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BF0" w:rsidRPr="00973BF0" w:rsidRDefault="00973BF0" w:rsidP="00973BF0">
      <w:pPr>
        <w:spacing w:after="0"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MINERÍA ESPAÑA</w:t>
      </w:r>
    </w:p>
    <w:p w:rsidR="00973BF0" w:rsidRPr="00973BF0" w:rsidRDefault="00973BF0" w:rsidP="00973BF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973BF0">
        <w:rPr>
          <w:rFonts w:ascii="Times New Roman" w:eastAsia="Times New Roman" w:hAnsi="Times New Roman" w:cs="Times New Roman"/>
          <w:b/>
          <w:bCs/>
          <w:kern w:val="36"/>
          <w:sz w:val="48"/>
          <w:szCs w:val="48"/>
          <w:lang w:eastAsia="es-ES"/>
        </w:rPr>
        <w:t>Radiografía de las explotaciones españolas de la minería del siglo XXI</w:t>
      </w:r>
    </w:p>
    <w:p w:rsidR="00973BF0" w:rsidRPr="00973BF0" w:rsidRDefault="00973BF0" w:rsidP="00973BF0">
      <w:pPr>
        <w:spacing w:after="0"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EFEMadrid13 ago. 2019 </w:t>
      </w:r>
    </w:p>
    <w:p w:rsidR="00973BF0" w:rsidRPr="00973BF0" w:rsidRDefault="00973BF0" w:rsidP="00973BF0">
      <w:pPr>
        <w:spacing w:after="0"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Video Player</w:t>
      </w:r>
    </w:p>
    <w:p w:rsidR="00973BF0" w:rsidRPr="00973BF0" w:rsidRDefault="00973BF0" w:rsidP="00973BF0">
      <w:pPr>
        <w:spacing w:after="0"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00:00</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Radiografía de las explotaciones españolas de la minería del siglo XXI</w:t>
      </w:r>
    </w:p>
    <w:p w:rsidR="00973BF0" w:rsidRPr="00973BF0" w:rsidRDefault="00973BF0" w:rsidP="00973BF0">
      <w:pPr>
        <w:spacing w:after="0"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noProof/>
          <w:sz w:val="24"/>
          <w:szCs w:val="24"/>
          <w:lang w:eastAsia="es-ES"/>
        </w:rPr>
        <w:drawing>
          <wp:inline distT="0" distB="0" distL="0" distR="0">
            <wp:extent cx="5710555" cy="3554095"/>
            <wp:effectExtent l="0" t="0" r="4445" b="8255"/>
            <wp:docPr id="5" name="Imagen 5" descr="Radiografía de las explotaciones españolas de la minería del siglo X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grafía de las explotaciones españolas de la minería del siglo XX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0555" cy="3554095"/>
                    </a:xfrm>
                    <a:prstGeom prst="rect">
                      <a:avLst/>
                    </a:prstGeom>
                    <a:noFill/>
                    <a:ln>
                      <a:noFill/>
                    </a:ln>
                  </pic:spPr>
                </pic:pic>
              </a:graphicData>
            </a:graphic>
          </wp:inline>
        </w:drawing>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Paraje de "Cerro Colorado" en Minas de </w:t>
      </w:r>
      <w:proofErr w:type="spellStart"/>
      <w:r w:rsidRPr="00973BF0">
        <w:rPr>
          <w:rFonts w:ascii="Times New Roman" w:eastAsia="Times New Roman" w:hAnsi="Times New Roman" w:cs="Times New Roman"/>
          <w:sz w:val="24"/>
          <w:szCs w:val="24"/>
          <w:lang w:eastAsia="es-ES"/>
        </w:rPr>
        <w:t>Riotinto</w:t>
      </w:r>
      <w:proofErr w:type="spellEnd"/>
      <w:r w:rsidRPr="00973BF0">
        <w:rPr>
          <w:rFonts w:ascii="Times New Roman" w:eastAsia="Times New Roman" w:hAnsi="Times New Roman" w:cs="Times New Roman"/>
          <w:sz w:val="24"/>
          <w:szCs w:val="24"/>
          <w:lang w:eastAsia="es-ES"/>
        </w:rPr>
        <w:t xml:space="preserve">, localidad onubense del mismo nombre. EFE/Julián Pérez/Archivo </w:t>
      </w:r>
    </w:p>
    <w:p w:rsidR="00973BF0" w:rsidRPr="00973BF0" w:rsidRDefault="00973BF0" w:rsidP="00973BF0">
      <w:pPr>
        <w:spacing w:after="0"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noProof/>
          <w:sz w:val="24"/>
          <w:szCs w:val="24"/>
          <w:lang w:eastAsia="es-ES"/>
        </w:rPr>
        <w:lastRenderedPageBreak/>
        <w:drawing>
          <wp:inline distT="0" distB="0" distL="0" distR="0">
            <wp:extent cx="5710555" cy="5262245"/>
            <wp:effectExtent l="0" t="0" r="4445" b="0"/>
            <wp:docPr id="4" name="Imagen 4" descr="Radiografía de las explotaciones españolas de la minería del siglo XX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diografía de las explotaciones españolas de la minería del siglo XX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0555" cy="5262245"/>
                    </a:xfrm>
                    <a:prstGeom prst="rect">
                      <a:avLst/>
                    </a:prstGeom>
                    <a:noFill/>
                    <a:ln>
                      <a:noFill/>
                    </a:ln>
                  </pic:spPr>
                </pic:pic>
              </a:graphicData>
            </a:graphic>
          </wp:inline>
        </w:drawing>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Detalle de la infografía de la Agencia Efe "Grandes explotaciones mineras en activo" disponible en http://infografias.efe.com. EFE </w:t>
      </w:r>
    </w:p>
    <w:p w:rsidR="00973BF0" w:rsidRPr="00973BF0" w:rsidRDefault="00973BF0" w:rsidP="00973BF0">
      <w:pPr>
        <w:spacing w:after="0" w:line="240" w:lineRule="auto"/>
        <w:rPr>
          <w:rFonts w:ascii="Times New Roman" w:eastAsia="Times New Roman" w:hAnsi="Times New Roman" w:cs="Times New Roman"/>
          <w:color w:val="0000FF"/>
          <w:sz w:val="24"/>
          <w:szCs w:val="24"/>
          <w:u w:val="single"/>
          <w:lang w:eastAsia="es-ES"/>
        </w:rPr>
      </w:pPr>
      <w:r w:rsidRPr="00973BF0">
        <w:rPr>
          <w:rFonts w:ascii="Times New Roman" w:eastAsia="Times New Roman" w:hAnsi="Times New Roman" w:cs="Times New Roman"/>
          <w:sz w:val="24"/>
          <w:szCs w:val="24"/>
          <w:lang w:eastAsia="es-ES"/>
        </w:rPr>
        <w:fldChar w:fldCharType="begin"/>
      </w:r>
      <w:r w:rsidRPr="00973BF0">
        <w:rPr>
          <w:rFonts w:ascii="Times New Roman" w:eastAsia="Times New Roman" w:hAnsi="Times New Roman" w:cs="Times New Roman"/>
          <w:sz w:val="24"/>
          <w:szCs w:val="24"/>
          <w:lang w:eastAsia="es-ES"/>
        </w:rPr>
        <w:instrText xml:space="preserve"> HYPERLINK "https://www.efe.com/efe/espana/economia/radiografia-de-las-explotaciones-espanolas-la-mineria-del-siglo-xxi/10003-4042277" </w:instrText>
      </w:r>
      <w:r w:rsidRPr="00973BF0">
        <w:rPr>
          <w:rFonts w:ascii="Times New Roman" w:eastAsia="Times New Roman" w:hAnsi="Times New Roman" w:cs="Times New Roman"/>
          <w:sz w:val="24"/>
          <w:szCs w:val="24"/>
          <w:lang w:eastAsia="es-ES"/>
        </w:rPr>
        <w:fldChar w:fldCharType="separate"/>
      </w:r>
      <w:r w:rsidRPr="00973BF0">
        <w:rPr>
          <w:rFonts w:ascii="Times New Roman" w:eastAsia="Times New Roman" w:hAnsi="Times New Roman" w:cs="Times New Roman"/>
          <w:noProof/>
          <w:color w:val="0000FF"/>
          <w:sz w:val="24"/>
          <w:szCs w:val="24"/>
          <w:lang w:eastAsia="es-ES"/>
        </w:rPr>
        <w:drawing>
          <wp:inline distT="0" distB="0" distL="0" distR="0">
            <wp:extent cx="4666615" cy="2630805"/>
            <wp:effectExtent l="0" t="0" r="635" b="0"/>
            <wp:docPr id="3" name="Imagen 3" descr="https://estaticos.efe.com/efecom/recursos2/imagen.aspx?lVW2oAh2vjM692OnrMvradjftKij9CsymyKJtNHzE3NNLXhxevm55wcydyhAlb-P-2f2GWX4ieCeUIbIDNoZjXma-P-2be2B-P-2fyCluU22PUKJr8I5qNMK0iRQGB4926xB5KtmjJnPqpNF-P-2bVyfi7s-P-3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staticos.efe.com/efecom/recursos2/imagen.aspx?lVW2oAh2vjM692OnrMvradjftKij9CsymyKJtNHzE3NNLXhxevm55wcydyhAlb-P-2f2GWX4ieCeUIbIDNoZjXma-P-2be2B-P-2fyCluU22PUKJr8I5qNMK0iRQGB4926xB5KtmjJnPqpNF-P-2bVyfi7s-P-3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6615" cy="2630805"/>
                    </a:xfrm>
                    <a:prstGeom prst="rect">
                      <a:avLst/>
                    </a:prstGeom>
                    <a:noFill/>
                    <a:ln>
                      <a:noFill/>
                    </a:ln>
                  </pic:spPr>
                </pic:pic>
              </a:graphicData>
            </a:graphic>
          </wp:inline>
        </w:drawing>
      </w:r>
    </w:p>
    <w:p w:rsidR="00973BF0" w:rsidRPr="00973BF0" w:rsidRDefault="00973BF0" w:rsidP="00973BF0">
      <w:pPr>
        <w:spacing w:after="0"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lastRenderedPageBreak/>
        <w:fldChar w:fldCharType="end"/>
      </w:r>
      <w:r w:rsidRPr="00973BF0">
        <w:rPr>
          <w:rFonts w:ascii="Times New Roman" w:eastAsia="Times New Roman" w:hAnsi="Times New Roman" w:cs="Times New Roman"/>
          <w:noProof/>
          <w:color w:val="0000FF"/>
          <w:sz w:val="24"/>
          <w:szCs w:val="24"/>
          <w:lang w:eastAsia="es-ES"/>
        </w:rPr>
        <w:drawing>
          <wp:inline distT="0" distB="0" distL="0" distR="0">
            <wp:extent cx="1535430" cy="948690"/>
            <wp:effectExtent l="0" t="0" r="7620" b="3810"/>
            <wp:docPr id="2" name="Imagen 2" descr="https://estaticos.efe.com/efecom/recursos2/imagen.aspx?lVW2oAh2vjPtFYTdBYrsZjt-P-2bZuiWaeuQQ4TncnkXVSTX-P-2bAoG0sxzXCIkwRangDvJhtmGZ20FI8ysQeSrZoyZz6qTRflcn4u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staticos.efe.com/efecom/recursos2/imagen.aspx?lVW2oAh2vjPtFYTdBYrsZjt-P-2bZuiWaeuQQ4TncnkXVSTX-P-2bAoG0sxzXCIkwRangDvJhtmGZ20FI8ysQeSrZoyZz6qTRflcn4u7">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5430" cy="948690"/>
                    </a:xfrm>
                    <a:prstGeom prst="rect">
                      <a:avLst/>
                    </a:prstGeom>
                    <a:noFill/>
                    <a:ln>
                      <a:noFill/>
                    </a:ln>
                  </pic:spPr>
                </pic:pic>
              </a:graphicData>
            </a:graphic>
          </wp:inline>
        </w:drawing>
      </w:r>
      <w:r w:rsidRPr="00973BF0">
        <w:rPr>
          <w:rFonts w:ascii="Times New Roman" w:eastAsia="Times New Roman" w:hAnsi="Times New Roman" w:cs="Times New Roman"/>
          <w:noProof/>
          <w:color w:val="0000FF"/>
          <w:sz w:val="24"/>
          <w:szCs w:val="24"/>
          <w:lang w:eastAsia="es-ES"/>
        </w:rPr>
        <w:drawing>
          <wp:inline distT="0" distB="0" distL="0" distR="0">
            <wp:extent cx="1035050" cy="948690"/>
            <wp:effectExtent l="0" t="0" r="0" b="3810"/>
            <wp:docPr id="1" name="Imagen 1" descr="https://estaticos.efe.com/efecom/recursos2/imagen.aspx?lVW2oAh2vjPtFYTdBYrsZrtgfpiUeXGfQ4TncnkXVSTX-P-2bAoG0sxzXCIkwRangDvJhtmGZ20FI8ysQeSrZoyZz6qTRflcn4u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staticos.efe.com/efecom/recursos2/imagen.aspx?lVW2oAh2vjPtFYTdBYrsZrtgfpiUeXGfQ4TncnkXVSTX-P-2bAoG0sxzXCIkwRangDvJhtmGZ20FI8ysQeSrZoyZz6qTRflcn4u7">
                      <a:hlinkClick r:id="rId7"/>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5050" cy="948690"/>
                    </a:xfrm>
                    <a:prstGeom prst="rect">
                      <a:avLst/>
                    </a:prstGeom>
                    <a:noFill/>
                    <a:ln>
                      <a:noFill/>
                    </a:ln>
                  </pic:spPr>
                </pic:pic>
              </a:graphicData>
            </a:graphic>
          </wp:inline>
        </w:drawing>
      </w:r>
    </w:p>
    <w:p w:rsidR="00973BF0" w:rsidRPr="00973BF0" w:rsidRDefault="00973BF0" w:rsidP="00973BF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p>
    <w:p w:rsidR="00973BF0" w:rsidRPr="00973BF0" w:rsidRDefault="00973BF0" w:rsidP="00973BF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p>
    <w:p w:rsidR="00973BF0" w:rsidRPr="00973BF0" w:rsidRDefault="00973BF0" w:rsidP="00973BF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p>
    <w:p w:rsidR="00973BF0" w:rsidRPr="00973BF0" w:rsidRDefault="00973BF0" w:rsidP="00973BF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p>
    <w:p w:rsidR="00973BF0" w:rsidRPr="00973BF0" w:rsidRDefault="00973BF0" w:rsidP="00973BF0">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hyperlink r:id="rId11" w:tooltip="Meneame" w:history="1">
        <w:r w:rsidRPr="00973BF0">
          <w:rPr>
            <w:rFonts w:ascii="Times New Roman" w:eastAsia="Times New Roman" w:hAnsi="Times New Roman" w:cs="Times New Roman"/>
            <w:color w:val="0000FF"/>
            <w:sz w:val="24"/>
            <w:szCs w:val="24"/>
            <w:u w:val="single"/>
            <w:lang w:eastAsia="es-ES"/>
          </w:rPr>
          <w:t xml:space="preserve">Menéame </w:t>
        </w:r>
      </w:hyperlink>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La rica geología española, en especial la faja </w:t>
      </w:r>
      <w:proofErr w:type="spellStart"/>
      <w:r w:rsidRPr="00973BF0">
        <w:rPr>
          <w:rFonts w:ascii="Times New Roman" w:eastAsia="Times New Roman" w:hAnsi="Times New Roman" w:cs="Times New Roman"/>
          <w:sz w:val="24"/>
          <w:szCs w:val="24"/>
          <w:lang w:eastAsia="es-ES"/>
        </w:rPr>
        <w:t>pirítica</w:t>
      </w:r>
      <w:proofErr w:type="spellEnd"/>
      <w:r w:rsidRPr="00973BF0">
        <w:rPr>
          <w:rFonts w:ascii="Times New Roman" w:eastAsia="Times New Roman" w:hAnsi="Times New Roman" w:cs="Times New Roman"/>
          <w:sz w:val="24"/>
          <w:szCs w:val="24"/>
          <w:lang w:eastAsia="es-ES"/>
        </w:rPr>
        <w:t xml:space="preserve"> que se extiende por el sur de la Península, dota a este país de vastas reservas de tierras raras, vitales para la tecnología moderna, y de otras muchas materias primas estratégicas y protagonistas de la conocida como minería del siglo XXI.</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Pese al 'boom' que vive la minería moderna, alentada por el crecimiento exponencial de dispositivos que requieren de tierras raras y otros elementos químicos presentes en la geografía española, los expertos consultados por Efe apuntan que España no explota ni el 30 % de su potencial minero, una fuente de riqueza natural que podría convertirla en exportadora de materiales que hoy sólo vende China.</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Estas son las grandes explotaciones mineras en activo:</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1.- El Valle, Asturias.</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Aunque en el llamado "cinturón de oro del río Narcea" se tiene constancia de la extracción de oro desde tiempos romanos, la asturiana </w:t>
      </w:r>
      <w:proofErr w:type="spellStart"/>
      <w:r w:rsidRPr="00973BF0">
        <w:rPr>
          <w:rFonts w:ascii="Times New Roman" w:eastAsia="Times New Roman" w:hAnsi="Times New Roman" w:cs="Times New Roman"/>
          <w:sz w:val="24"/>
          <w:szCs w:val="24"/>
          <w:lang w:eastAsia="es-ES"/>
        </w:rPr>
        <w:t>Orovalle</w:t>
      </w:r>
      <w:proofErr w:type="spellEnd"/>
      <w:r w:rsidRPr="00973BF0">
        <w:rPr>
          <w:rFonts w:ascii="Times New Roman" w:eastAsia="Times New Roman" w:hAnsi="Times New Roman" w:cs="Times New Roman"/>
          <w:sz w:val="24"/>
          <w:szCs w:val="24"/>
          <w:lang w:eastAsia="es-ES"/>
        </w:rPr>
        <w:t xml:space="preserve"> (filial de la canadiense </w:t>
      </w:r>
      <w:proofErr w:type="spellStart"/>
      <w:r w:rsidRPr="00973BF0">
        <w:rPr>
          <w:rFonts w:ascii="Times New Roman" w:eastAsia="Times New Roman" w:hAnsi="Times New Roman" w:cs="Times New Roman"/>
          <w:sz w:val="24"/>
          <w:szCs w:val="24"/>
          <w:lang w:eastAsia="es-ES"/>
        </w:rPr>
        <w:t>Orvana</w:t>
      </w:r>
      <w:proofErr w:type="spellEnd"/>
      <w:r w:rsidRPr="00973BF0">
        <w:rPr>
          <w:rFonts w:ascii="Times New Roman" w:eastAsia="Times New Roman" w:hAnsi="Times New Roman" w:cs="Times New Roman"/>
          <w:sz w:val="24"/>
          <w:szCs w:val="24"/>
          <w:lang w:eastAsia="es-ES"/>
        </w:rPr>
        <w:t>) extrae también cobre y plata de varias minas asturianas.</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2.- Las Cruces, Sevilla.</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En la misma línea se sitúa la sevillana Mina de Las Cruces, la mayor de Europa a cielo abierto y de donde extrae cobre el gigante canadiense </w:t>
      </w:r>
      <w:proofErr w:type="spellStart"/>
      <w:r w:rsidRPr="00973BF0">
        <w:rPr>
          <w:rFonts w:ascii="Times New Roman" w:eastAsia="Times New Roman" w:hAnsi="Times New Roman" w:cs="Times New Roman"/>
          <w:sz w:val="24"/>
          <w:szCs w:val="24"/>
          <w:lang w:eastAsia="es-ES"/>
        </w:rPr>
        <w:t>First</w:t>
      </w:r>
      <w:proofErr w:type="spellEnd"/>
      <w:r w:rsidRPr="00973BF0">
        <w:rPr>
          <w:rFonts w:ascii="Times New Roman" w:eastAsia="Times New Roman" w:hAnsi="Times New Roman" w:cs="Times New Roman"/>
          <w:sz w:val="24"/>
          <w:szCs w:val="24"/>
          <w:lang w:eastAsia="es-ES"/>
        </w:rPr>
        <w:t xml:space="preserve"> Quantum, que ha constituido además una fundación de desarrollo sostenible del área, en plena faja </w:t>
      </w:r>
      <w:proofErr w:type="spellStart"/>
      <w:r w:rsidRPr="00973BF0">
        <w:rPr>
          <w:rFonts w:ascii="Times New Roman" w:eastAsia="Times New Roman" w:hAnsi="Times New Roman" w:cs="Times New Roman"/>
          <w:sz w:val="24"/>
          <w:szCs w:val="24"/>
          <w:lang w:eastAsia="es-ES"/>
        </w:rPr>
        <w:t>pirítica</w:t>
      </w:r>
      <w:proofErr w:type="spellEnd"/>
      <w:r w:rsidRPr="00973BF0">
        <w:rPr>
          <w:rFonts w:ascii="Times New Roman" w:eastAsia="Times New Roman" w:hAnsi="Times New Roman" w:cs="Times New Roman"/>
          <w:sz w:val="24"/>
          <w:szCs w:val="24"/>
          <w:lang w:eastAsia="es-ES"/>
        </w:rPr>
        <w:t>, que se extiende entre el Algarve portugués hasta Sevilla y en su día fue la mayor reserva de metales no férricos del mundo.</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3.- Aguas Teñidas, Huelva.</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En esa misma faja se encuentra la Mina Aguas Teñidas, en Huelva, de donde se obtiene plomo, cobre y zinc a través del consorcio </w:t>
      </w:r>
      <w:proofErr w:type="spellStart"/>
      <w:r w:rsidRPr="00973BF0">
        <w:rPr>
          <w:rFonts w:ascii="Times New Roman" w:eastAsia="Times New Roman" w:hAnsi="Times New Roman" w:cs="Times New Roman"/>
          <w:sz w:val="24"/>
          <w:szCs w:val="24"/>
          <w:lang w:eastAsia="es-ES"/>
        </w:rPr>
        <w:t>Matsa</w:t>
      </w:r>
      <w:proofErr w:type="spellEnd"/>
      <w:r w:rsidRPr="00973BF0">
        <w:rPr>
          <w:rFonts w:ascii="Times New Roman" w:eastAsia="Times New Roman" w:hAnsi="Times New Roman" w:cs="Times New Roman"/>
          <w:sz w:val="24"/>
          <w:szCs w:val="24"/>
          <w:lang w:eastAsia="es-ES"/>
        </w:rPr>
        <w:t xml:space="preserve">, formado por la suiza-singapurense </w:t>
      </w:r>
      <w:proofErr w:type="spellStart"/>
      <w:r w:rsidRPr="00973BF0">
        <w:rPr>
          <w:rFonts w:ascii="Times New Roman" w:eastAsia="Times New Roman" w:hAnsi="Times New Roman" w:cs="Times New Roman"/>
          <w:sz w:val="24"/>
          <w:szCs w:val="24"/>
          <w:lang w:eastAsia="es-ES"/>
        </w:rPr>
        <w:t>Trafigura</w:t>
      </w:r>
      <w:proofErr w:type="spellEnd"/>
      <w:r w:rsidRPr="00973BF0">
        <w:rPr>
          <w:rFonts w:ascii="Times New Roman" w:eastAsia="Times New Roman" w:hAnsi="Times New Roman" w:cs="Times New Roman"/>
          <w:sz w:val="24"/>
          <w:szCs w:val="24"/>
          <w:lang w:eastAsia="es-ES"/>
        </w:rPr>
        <w:t xml:space="preserve"> y el fondo soberano de Abu Dabi </w:t>
      </w:r>
      <w:proofErr w:type="spellStart"/>
      <w:r w:rsidRPr="00973BF0">
        <w:rPr>
          <w:rFonts w:ascii="Times New Roman" w:eastAsia="Times New Roman" w:hAnsi="Times New Roman" w:cs="Times New Roman"/>
          <w:sz w:val="24"/>
          <w:szCs w:val="24"/>
          <w:lang w:eastAsia="es-ES"/>
        </w:rPr>
        <w:t>Mubadala</w:t>
      </w:r>
      <w:proofErr w:type="spellEnd"/>
      <w:r w:rsidRPr="00973BF0">
        <w:rPr>
          <w:rFonts w:ascii="Times New Roman" w:eastAsia="Times New Roman" w:hAnsi="Times New Roman" w:cs="Times New Roman"/>
          <w:sz w:val="24"/>
          <w:szCs w:val="24"/>
          <w:lang w:eastAsia="es-ES"/>
        </w:rPr>
        <w:t>.</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4.- </w:t>
      </w:r>
      <w:proofErr w:type="spellStart"/>
      <w:r w:rsidRPr="00973BF0">
        <w:rPr>
          <w:rFonts w:ascii="Times New Roman" w:eastAsia="Times New Roman" w:hAnsi="Times New Roman" w:cs="Times New Roman"/>
          <w:sz w:val="24"/>
          <w:szCs w:val="24"/>
          <w:lang w:eastAsia="es-ES"/>
        </w:rPr>
        <w:t>Riotinto</w:t>
      </w:r>
      <w:proofErr w:type="spellEnd"/>
      <w:r w:rsidRPr="00973BF0">
        <w:rPr>
          <w:rFonts w:ascii="Times New Roman" w:eastAsia="Times New Roman" w:hAnsi="Times New Roman" w:cs="Times New Roman"/>
          <w:sz w:val="24"/>
          <w:szCs w:val="24"/>
          <w:lang w:eastAsia="es-ES"/>
        </w:rPr>
        <w:t>, Huelva.</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La explotación más reconocida de Huelva es la de </w:t>
      </w:r>
      <w:proofErr w:type="spellStart"/>
      <w:r w:rsidRPr="00973BF0">
        <w:rPr>
          <w:rFonts w:ascii="Times New Roman" w:eastAsia="Times New Roman" w:hAnsi="Times New Roman" w:cs="Times New Roman"/>
          <w:sz w:val="24"/>
          <w:szCs w:val="24"/>
          <w:lang w:eastAsia="es-ES"/>
        </w:rPr>
        <w:t>Ríotinto</w:t>
      </w:r>
      <w:proofErr w:type="spellEnd"/>
      <w:r w:rsidRPr="00973BF0">
        <w:rPr>
          <w:rFonts w:ascii="Times New Roman" w:eastAsia="Times New Roman" w:hAnsi="Times New Roman" w:cs="Times New Roman"/>
          <w:sz w:val="24"/>
          <w:szCs w:val="24"/>
          <w:lang w:eastAsia="es-ES"/>
        </w:rPr>
        <w:t xml:space="preserve">, donde Atalaya </w:t>
      </w:r>
      <w:proofErr w:type="spellStart"/>
      <w:r w:rsidRPr="00973BF0">
        <w:rPr>
          <w:rFonts w:ascii="Times New Roman" w:eastAsia="Times New Roman" w:hAnsi="Times New Roman" w:cs="Times New Roman"/>
          <w:sz w:val="24"/>
          <w:szCs w:val="24"/>
          <w:lang w:eastAsia="es-ES"/>
        </w:rPr>
        <w:t>Mining</w:t>
      </w:r>
      <w:proofErr w:type="spellEnd"/>
      <w:r w:rsidRPr="00973BF0">
        <w:rPr>
          <w:rFonts w:ascii="Times New Roman" w:eastAsia="Times New Roman" w:hAnsi="Times New Roman" w:cs="Times New Roman"/>
          <w:sz w:val="24"/>
          <w:szCs w:val="24"/>
          <w:lang w:eastAsia="es-ES"/>
        </w:rPr>
        <w:t xml:space="preserve"> (participada por </w:t>
      </w:r>
      <w:proofErr w:type="spellStart"/>
      <w:r w:rsidRPr="00973BF0">
        <w:rPr>
          <w:rFonts w:ascii="Times New Roman" w:eastAsia="Times New Roman" w:hAnsi="Times New Roman" w:cs="Times New Roman"/>
          <w:sz w:val="24"/>
          <w:szCs w:val="24"/>
          <w:lang w:eastAsia="es-ES"/>
        </w:rPr>
        <w:t>Trafigura</w:t>
      </w:r>
      <w:proofErr w:type="spellEnd"/>
      <w:r w:rsidRPr="00973BF0">
        <w:rPr>
          <w:rFonts w:ascii="Times New Roman" w:eastAsia="Times New Roman" w:hAnsi="Times New Roman" w:cs="Times New Roman"/>
          <w:sz w:val="24"/>
          <w:szCs w:val="24"/>
          <w:lang w:eastAsia="es-ES"/>
        </w:rPr>
        <w:t xml:space="preserve"> y por otra de las grandes del sector, la china </w:t>
      </w:r>
      <w:proofErr w:type="spellStart"/>
      <w:r w:rsidRPr="00973BF0">
        <w:rPr>
          <w:rFonts w:ascii="Times New Roman" w:eastAsia="Times New Roman" w:hAnsi="Times New Roman" w:cs="Times New Roman"/>
          <w:sz w:val="24"/>
          <w:szCs w:val="24"/>
          <w:lang w:eastAsia="es-ES"/>
        </w:rPr>
        <w:t>Yanggu</w:t>
      </w:r>
      <w:proofErr w:type="spellEnd"/>
      <w:r w:rsidRPr="00973BF0">
        <w:rPr>
          <w:rFonts w:ascii="Times New Roman" w:eastAsia="Times New Roman" w:hAnsi="Times New Roman" w:cs="Times New Roman"/>
          <w:sz w:val="24"/>
          <w:szCs w:val="24"/>
          <w:lang w:eastAsia="es-ES"/>
        </w:rPr>
        <w:t xml:space="preserve"> </w:t>
      </w:r>
      <w:proofErr w:type="spellStart"/>
      <w:r w:rsidRPr="00973BF0">
        <w:rPr>
          <w:rFonts w:ascii="Times New Roman" w:eastAsia="Times New Roman" w:hAnsi="Times New Roman" w:cs="Times New Roman"/>
          <w:sz w:val="24"/>
          <w:szCs w:val="24"/>
          <w:lang w:eastAsia="es-ES"/>
        </w:rPr>
        <w:t>Xiangguang</w:t>
      </w:r>
      <w:proofErr w:type="spellEnd"/>
      <w:r w:rsidRPr="00973BF0">
        <w:rPr>
          <w:rFonts w:ascii="Times New Roman" w:eastAsia="Times New Roman" w:hAnsi="Times New Roman" w:cs="Times New Roman"/>
          <w:sz w:val="24"/>
          <w:szCs w:val="24"/>
          <w:lang w:eastAsia="es-ES"/>
        </w:rPr>
        <w:t xml:space="preserve"> </w:t>
      </w:r>
      <w:proofErr w:type="spellStart"/>
      <w:r w:rsidRPr="00973BF0">
        <w:rPr>
          <w:rFonts w:ascii="Times New Roman" w:eastAsia="Times New Roman" w:hAnsi="Times New Roman" w:cs="Times New Roman"/>
          <w:sz w:val="24"/>
          <w:szCs w:val="24"/>
          <w:lang w:eastAsia="es-ES"/>
        </w:rPr>
        <w:t>Copper</w:t>
      </w:r>
      <w:proofErr w:type="spellEnd"/>
      <w:r w:rsidRPr="00973BF0">
        <w:rPr>
          <w:rFonts w:ascii="Times New Roman" w:eastAsia="Times New Roman" w:hAnsi="Times New Roman" w:cs="Times New Roman"/>
          <w:sz w:val="24"/>
          <w:szCs w:val="24"/>
          <w:lang w:eastAsia="es-ES"/>
        </w:rPr>
        <w:t xml:space="preserve">) han vuelto a extraer cobre de esta legendaria explotación, iniciada </w:t>
      </w:r>
      <w:r w:rsidRPr="00973BF0">
        <w:rPr>
          <w:rFonts w:ascii="Times New Roman" w:eastAsia="Times New Roman" w:hAnsi="Times New Roman" w:cs="Times New Roman"/>
          <w:sz w:val="24"/>
          <w:szCs w:val="24"/>
          <w:lang w:eastAsia="es-ES"/>
        </w:rPr>
        <w:lastRenderedPageBreak/>
        <w:t>ya en la Edad de Bronce e interrumpida con la llegada del siglo XXI por falta de rentabilidad.</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5.- </w:t>
      </w:r>
      <w:proofErr w:type="spellStart"/>
      <w:r w:rsidRPr="00973BF0">
        <w:rPr>
          <w:rFonts w:ascii="Times New Roman" w:eastAsia="Times New Roman" w:hAnsi="Times New Roman" w:cs="Times New Roman"/>
          <w:sz w:val="24"/>
          <w:szCs w:val="24"/>
          <w:lang w:eastAsia="es-ES"/>
        </w:rPr>
        <w:t>Barruecopardo</w:t>
      </w:r>
      <w:proofErr w:type="spellEnd"/>
      <w:r w:rsidRPr="00973BF0">
        <w:rPr>
          <w:rFonts w:ascii="Times New Roman" w:eastAsia="Times New Roman" w:hAnsi="Times New Roman" w:cs="Times New Roman"/>
          <w:sz w:val="24"/>
          <w:szCs w:val="24"/>
          <w:lang w:eastAsia="es-ES"/>
        </w:rPr>
        <w:t>, Salamanca.</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Otro gran ejemplo de explotación minera abandonada que gracias a las nuevas tecnologías se puede rescatar es la de </w:t>
      </w:r>
      <w:proofErr w:type="spellStart"/>
      <w:r w:rsidRPr="00973BF0">
        <w:rPr>
          <w:rFonts w:ascii="Times New Roman" w:eastAsia="Times New Roman" w:hAnsi="Times New Roman" w:cs="Times New Roman"/>
          <w:sz w:val="24"/>
          <w:szCs w:val="24"/>
          <w:lang w:eastAsia="es-ES"/>
        </w:rPr>
        <w:t>Barruecopardo</w:t>
      </w:r>
      <w:proofErr w:type="spellEnd"/>
      <w:r w:rsidRPr="00973BF0">
        <w:rPr>
          <w:rFonts w:ascii="Times New Roman" w:eastAsia="Times New Roman" w:hAnsi="Times New Roman" w:cs="Times New Roman"/>
          <w:sz w:val="24"/>
          <w:szCs w:val="24"/>
          <w:lang w:eastAsia="es-ES"/>
        </w:rPr>
        <w:t xml:space="preserve">, cerrada en los 80 y ahora retomada por </w:t>
      </w:r>
      <w:proofErr w:type="spellStart"/>
      <w:r w:rsidRPr="00973BF0">
        <w:rPr>
          <w:rFonts w:ascii="Times New Roman" w:eastAsia="Times New Roman" w:hAnsi="Times New Roman" w:cs="Times New Roman"/>
          <w:sz w:val="24"/>
          <w:szCs w:val="24"/>
          <w:lang w:eastAsia="es-ES"/>
        </w:rPr>
        <w:t>Saloro</w:t>
      </w:r>
      <w:proofErr w:type="spellEnd"/>
      <w:r w:rsidRPr="00973BF0">
        <w:rPr>
          <w:rFonts w:ascii="Times New Roman" w:eastAsia="Times New Roman" w:hAnsi="Times New Roman" w:cs="Times New Roman"/>
          <w:sz w:val="24"/>
          <w:szCs w:val="24"/>
          <w:lang w:eastAsia="es-ES"/>
        </w:rPr>
        <w:t xml:space="preserve"> para extraer wolframio en esas tierras salmantinas.</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Incluido en la lista de materiales estratégicos y del que incluso EEUU guarda reservas, igual que hace con el oro, el wolframio es elemento muy denso y de difícil oxidación o corrosión, fundamental para construir desde componentes de teléfonos móviles hasta grandes máquinas de perforación.</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6.- Los Santos, Salamanca.</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También en Salamanca se encuentra la mina de Los Santos, que también ha reabierto recientemente para la explotación de wolframio de la mano de </w:t>
      </w:r>
      <w:proofErr w:type="spellStart"/>
      <w:r w:rsidRPr="00973BF0">
        <w:rPr>
          <w:rFonts w:ascii="Times New Roman" w:eastAsia="Times New Roman" w:hAnsi="Times New Roman" w:cs="Times New Roman"/>
          <w:sz w:val="24"/>
          <w:szCs w:val="24"/>
          <w:lang w:eastAsia="es-ES"/>
        </w:rPr>
        <w:t>Daytal</w:t>
      </w:r>
      <w:proofErr w:type="spellEnd"/>
      <w:r w:rsidRPr="00973BF0">
        <w:rPr>
          <w:rFonts w:ascii="Times New Roman" w:eastAsia="Times New Roman" w:hAnsi="Times New Roman" w:cs="Times New Roman"/>
          <w:sz w:val="24"/>
          <w:szCs w:val="24"/>
          <w:lang w:eastAsia="es-ES"/>
        </w:rPr>
        <w:t xml:space="preserve"> (del grupo australiano </w:t>
      </w:r>
      <w:proofErr w:type="spellStart"/>
      <w:r w:rsidRPr="00973BF0">
        <w:rPr>
          <w:rFonts w:ascii="Times New Roman" w:eastAsia="Times New Roman" w:hAnsi="Times New Roman" w:cs="Times New Roman"/>
          <w:sz w:val="24"/>
          <w:szCs w:val="24"/>
          <w:lang w:eastAsia="es-ES"/>
        </w:rPr>
        <w:t>Heemskirk</w:t>
      </w:r>
      <w:proofErr w:type="spellEnd"/>
      <w:r w:rsidRPr="00973BF0">
        <w:rPr>
          <w:rFonts w:ascii="Times New Roman" w:eastAsia="Times New Roman" w:hAnsi="Times New Roman" w:cs="Times New Roman"/>
          <w:sz w:val="24"/>
          <w:szCs w:val="24"/>
          <w:lang w:eastAsia="es-ES"/>
        </w:rPr>
        <w:t>).</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7.- </w:t>
      </w:r>
      <w:proofErr w:type="spellStart"/>
      <w:r w:rsidRPr="00973BF0">
        <w:rPr>
          <w:rFonts w:ascii="Times New Roman" w:eastAsia="Times New Roman" w:hAnsi="Times New Roman" w:cs="Times New Roman"/>
          <w:sz w:val="24"/>
          <w:szCs w:val="24"/>
          <w:lang w:eastAsia="es-ES"/>
        </w:rPr>
        <w:t>Penouta</w:t>
      </w:r>
      <w:proofErr w:type="spellEnd"/>
      <w:r w:rsidRPr="00973BF0">
        <w:rPr>
          <w:rFonts w:ascii="Times New Roman" w:eastAsia="Times New Roman" w:hAnsi="Times New Roman" w:cs="Times New Roman"/>
          <w:sz w:val="24"/>
          <w:szCs w:val="24"/>
          <w:lang w:eastAsia="es-ES"/>
        </w:rPr>
        <w:t>, Orense.</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Otro claro ejemplo es el de la mina orensana de </w:t>
      </w:r>
      <w:proofErr w:type="spellStart"/>
      <w:r w:rsidRPr="00973BF0">
        <w:rPr>
          <w:rFonts w:ascii="Times New Roman" w:eastAsia="Times New Roman" w:hAnsi="Times New Roman" w:cs="Times New Roman"/>
          <w:sz w:val="24"/>
          <w:szCs w:val="24"/>
          <w:lang w:eastAsia="es-ES"/>
        </w:rPr>
        <w:t>Penouta</w:t>
      </w:r>
      <w:proofErr w:type="spellEnd"/>
      <w:r w:rsidRPr="00973BF0">
        <w:rPr>
          <w:rFonts w:ascii="Times New Roman" w:eastAsia="Times New Roman" w:hAnsi="Times New Roman" w:cs="Times New Roman"/>
          <w:sz w:val="24"/>
          <w:szCs w:val="24"/>
          <w:lang w:eastAsia="es-ES"/>
        </w:rPr>
        <w:t xml:space="preserve">, en su día la mayor de España de estaño y reabierta por </w:t>
      </w:r>
      <w:proofErr w:type="spellStart"/>
      <w:r w:rsidRPr="00973BF0">
        <w:rPr>
          <w:rFonts w:ascii="Times New Roman" w:eastAsia="Times New Roman" w:hAnsi="Times New Roman" w:cs="Times New Roman"/>
          <w:sz w:val="24"/>
          <w:szCs w:val="24"/>
          <w:lang w:eastAsia="es-ES"/>
        </w:rPr>
        <w:t>Strategic</w:t>
      </w:r>
      <w:proofErr w:type="spellEnd"/>
      <w:r w:rsidRPr="00973BF0">
        <w:rPr>
          <w:rFonts w:ascii="Times New Roman" w:eastAsia="Times New Roman" w:hAnsi="Times New Roman" w:cs="Times New Roman"/>
          <w:sz w:val="24"/>
          <w:szCs w:val="24"/>
          <w:lang w:eastAsia="es-ES"/>
        </w:rPr>
        <w:t xml:space="preserve"> </w:t>
      </w:r>
      <w:proofErr w:type="spellStart"/>
      <w:r w:rsidRPr="00973BF0">
        <w:rPr>
          <w:rFonts w:ascii="Times New Roman" w:eastAsia="Times New Roman" w:hAnsi="Times New Roman" w:cs="Times New Roman"/>
          <w:sz w:val="24"/>
          <w:szCs w:val="24"/>
          <w:lang w:eastAsia="es-ES"/>
        </w:rPr>
        <w:t>Minerals</w:t>
      </w:r>
      <w:proofErr w:type="spellEnd"/>
      <w:r w:rsidRPr="00973BF0">
        <w:rPr>
          <w:rFonts w:ascii="Times New Roman" w:eastAsia="Times New Roman" w:hAnsi="Times New Roman" w:cs="Times New Roman"/>
          <w:sz w:val="24"/>
          <w:szCs w:val="24"/>
          <w:lang w:eastAsia="es-ES"/>
        </w:rPr>
        <w:t xml:space="preserve"> para la extracción de tántalo y cobalto, principalmente, dos componentes también estratégicos y fundamentales para la fabricación de gran parte de los aparatos electrónicos.</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8.- Comarca del </w:t>
      </w:r>
      <w:proofErr w:type="spellStart"/>
      <w:r w:rsidRPr="00973BF0">
        <w:rPr>
          <w:rFonts w:ascii="Times New Roman" w:eastAsia="Times New Roman" w:hAnsi="Times New Roman" w:cs="Times New Roman"/>
          <w:sz w:val="24"/>
          <w:szCs w:val="24"/>
          <w:lang w:eastAsia="es-ES"/>
        </w:rPr>
        <w:t>Bages</w:t>
      </w:r>
      <w:proofErr w:type="spellEnd"/>
      <w:r w:rsidRPr="00973BF0">
        <w:rPr>
          <w:rFonts w:ascii="Times New Roman" w:eastAsia="Times New Roman" w:hAnsi="Times New Roman" w:cs="Times New Roman"/>
          <w:sz w:val="24"/>
          <w:szCs w:val="24"/>
          <w:lang w:eastAsia="es-ES"/>
        </w:rPr>
        <w:t>, Barcelona.</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Un caso llamativo es el del millón de toneladas de potasa (clave para fertilizantes complejos) que cada año extrae de minas barcelonesas la firma israelí ICL -el mayor productor mundial de este elemento y titular de la antigua </w:t>
      </w:r>
      <w:proofErr w:type="spellStart"/>
      <w:r w:rsidRPr="00973BF0">
        <w:rPr>
          <w:rFonts w:ascii="Times New Roman" w:eastAsia="Times New Roman" w:hAnsi="Times New Roman" w:cs="Times New Roman"/>
          <w:sz w:val="24"/>
          <w:szCs w:val="24"/>
          <w:lang w:eastAsia="es-ES"/>
        </w:rPr>
        <w:t>Iberpotash</w:t>
      </w:r>
      <w:proofErr w:type="spellEnd"/>
      <w:r w:rsidRPr="00973BF0">
        <w:rPr>
          <w:rFonts w:ascii="Times New Roman" w:eastAsia="Times New Roman" w:hAnsi="Times New Roman" w:cs="Times New Roman"/>
          <w:sz w:val="24"/>
          <w:szCs w:val="24"/>
          <w:lang w:eastAsia="es-ES"/>
        </w:rPr>
        <w:t>-, junto a 1,4 millones de toneladas de sal.</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9.- </w:t>
      </w:r>
      <w:proofErr w:type="spellStart"/>
      <w:r w:rsidRPr="00973BF0">
        <w:rPr>
          <w:rFonts w:ascii="Times New Roman" w:eastAsia="Times New Roman" w:hAnsi="Times New Roman" w:cs="Times New Roman"/>
          <w:sz w:val="24"/>
          <w:szCs w:val="24"/>
          <w:lang w:eastAsia="es-ES"/>
        </w:rPr>
        <w:t>Aguablanca</w:t>
      </w:r>
      <w:proofErr w:type="spellEnd"/>
      <w:r w:rsidRPr="00973BF0">
        <w:rPr>
          <w:rFonts w:ascii="Times New Roman" w:eastAsia="Times New Roman" w:hAnsi="Times New Roman" w:cs="Times New Roman"/>
          <w:sz w:val="24"/>
          <w:szCs w:val="24"/>
          <w:lang w:eastAsia="es-ES"/>
        </w:rPr>
        <w:t>, Badajoz.</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Aunque con su actividad interrumpida desde 2016, la mina pacense de </w:t>
      </w:r>
      <w:proofErr w:type="spellStart"/>
      <w:r w:rsidRPr="00973BF0">
        <w:rPr>
          <w:rFonts w:ascii="Times New Roman" w:eastAsia="Times New Roman" w:hAnsi="Times New Roman" w:cs="Times New Roman"/>
          <w:sz w:val="24"/>
          <w:szCs w:val="24"/>
          <w:lang w:eastAsia="es-ES"/>
        </w:rPr>
        <w:t>Aguablanca</w:t>
      </w:r>
      <w:proofErr w:type="spellEnd"/>
      <w:r w:rsidRPr="00973BF0">
        <w:rPr>
          <w:rFonts w:ascii="Times New Roman" w:eastAsia="Times New Roman" w:hAnsi="Times New Roman" w:cs="Times New Roman"/>
          <w:sz w:val="24"/>
          <w:szCs w:val="24"/>
          <w:lang w:eastAsia="es-ES"/>
        </w:rPr>
        <w:t xml:space="preserve"> cuenta con reservas de níquel y se espera que en algún momento Valoriza (Sacyr) la reactive en algún momento.</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Junto a estas grandes explotaciones, hay en España proyectos de extracción de tierras raras que podrían ayudar a España a explotar su extraordinaria reserva de estos elementos considerados críticos en todo el mundo, hasta el punto de que hay quienes hablan ya de que la Humanidad se adentra en la Edad de las Tierras Raras (pasadas ya las de Piedra, Hierro y Bronce).</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Se trata de 17 elementos de la tabla periódica -en su mayoría muy magnéticos, conductores y luminiscentes- que se han convertido en el oro del siglo XXI, ya que son fundamentales para construir desde pantallas y ordenadores hasta armas y satélites, pasando por motores de coches eléctricos, lentes de cámaras o reactores nucleares.</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lastRenderedPageBreak/>
        <w:t xml:space="preserve">A.- El proyecto de </w:t>
      </w:r>
      <w:proofErr w:type="spellStart"/>
      <w:r w:rsidRPr="00973BF0">
        <w:rPr>
          <w:rFonts w:ascii="Times New Roman" w:eastAsia="Times New Roman" w:hAnsi="Times New Roman" w:cs="Times New Roman"/>
          <w:sz w:val="24"/>
          <w:szCs w:val="24"/>
          <w:lang w:eastAsia="es-ES"/>
        </w:rPr>
        <w:t>Matamulas</w:t>
      </w:r>
      <w:proofErr w:type="spellEnd"/>
      <w:r w:rsidRPr="00973BF0">
        <w:rPr>
          <w:rFonts w:ascii="Times New Roman" w:eastAsia="Times New Roman" w:hAnsi="Times New Roman" w:cs="Times New Roman"/>
          <w:sz w:val="24"/>
          <w:szCs w:val="24"/>
          <w:lang w:eastAsia="es-ES"/>
        </w:rPr>
        <w:t xml:space="preserve"> (Ciudad Real), impulsado por la española Quantum Minería y detenido por el Gobierno de Castilla-La Manca, alegando razones medioambientales, tenía potencial incluso para suministrar un tercio de la demanda europea de tierras raras, que en la actualidad China suministra casi en exclusiva (más del 85 % del consumo mundial según el Colegio español de Geólogos).</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B.- En Pontevedra, el grupo sudafricano </w:t>
      </w:r>
      <w:proofErr w:type="spellStart"/>
      <w:r w:rsidRPr="00973BF0">
        <w:rPr>
          <w:rFonts w:ascii="Times New Roman" w:eastAsia="Times New Roman" w:hAnsi="Times New Roman" w:cs="Times New Roman"/>
          <w:sz w:val="24"/>
          <w:szCs w:val="24"/>
          <w:lang w:eastAsia="es-ES"/>
        </w:rPr>
        <w:t>Umbono</w:t>
      </w:r>
      <w:proofErr w:type="spellEnd"/>
      <w:r w:rsidRPr="00973BF0">
        <w:rPr>
          <w:rFonts w:ascii="Times New Roman" w:eastAsia="Times New Roman" w:hAnsi="Times New Roman" w:cs="Times New Roman"/>
          <w:sz w:val="24"/>
          <w:szCs w:val="24"/>
          <w:lang w:eastAsia="es-ES"/>
        </w:rPr>
        <w:t xml:space="preserve"> también estudió el potencial del monte </w:t>
      </w:r>
      <w:proofErr w:type="spellStart"/>
      <w:r w:rsidRPr="00973BF0">
        <w:rPr>
          <w:rFonts w:ascii="Times New Roman" w:eastAsia="Times New Roman" w:hAnsi="Times New Roman" w:cs="Times New Roman"/>
          <w:sz w:val="24"/>
          <w:szCs w:val="24"/>
          <w:lang w:eastAsia="es-ES"/>
        </w:rPr>
        <w:t>Galiñeiro</w:t>
      </w:r>
      <w:proofErr w:type="spellEnd"/>
      <w:r w:rsidRPr="00973BF0">
        <w:rPr>
          <w:rFonts w:ascii="Times New Roman" w:eastAsia="Times New Roman" w:hAnsi="Times New Roman" w:cs="Times New Roman"/>
          <w:sz w:val="24"/>
          <w:szCs w:val="24"/>
          <w:lang w:eastAsia="es-ES"/>
        </w:rPr>
        <w:t xml:space="preserve">, aunque la oposición social y política hizo que en 2013 renunciara al proyecto de extracción de estos óxidos metálicos abundantes en la corteza terrestre complicados de </w:t>
      </w:r>
      <w:proofErr w:type="gramStart"/>
      <w:r w:rsidRPr="00973BF0">
        <w:rPr>
          <w:rFonts w:ascii="Times New Roman" w:eastAsia="Times New Roman" w:hAnsi="Times New Roman" w:cs="Times New Roman"/>
          <w:sz w:val="24"/>
          <w:szCs w:val="24"/>
          <w:lang w:eastAsia="es-ES"/>
        </w:rPr>
        <w:t>aislar</w:t>
      </w:r>
      <w:proofErr w:type="gramEnd"/>
      <w:r w:rsidRPr="00973BF0">
        <w:rPr>
          <w:rFonts w:ascii="Times New Roman" w:eastAsia="Times New Roman" w:hAnsi="Times New Roman" w:cs="Times New Roman"/>
          <w:sz w:val="24"/>
          <w:szCs w:val="24"/>
          <w:lang w:eastAsia="es-ES"/>
        </w:rPr>
        <w:t xml:space="preserve"> pero de enorme potencial en un mundo tecnológico cada vez más dependiente de ellos.</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Además de las tierras raras, hay otros proyectos prometedores de materias prioritarias para España a partir de la reapertura de minas clausuradas:</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Entre ellas destaca la reapertura, de la mano del Grupo México (el tercer productor mundial de cobre), de la mina sevillana de </w:t>
      </w:r>
      <w:proofErr w:type="spellStart"/>
      <w:r w:rsidRPr="00973BF0">
        <w:rPr>
          <w:rFonts w:ascii="Times New Roman" w:eastAsia="Times New Roman" w:hAnsi="Times New Roman" w:cs="Times New Roman"/>
          <w:sz w:val="24"/>
          <w:szCs w:val="24"/>
          <w:lang w:eastAsia="es-ES"/>
        </w:rPr>
        <w:t>Aznalcóllar</w:t>
      </w:r>
      <w:proofErr w:type="spellEnd"/>
      <w:r w:rsidRPr="00973BF0">
        <w:rPr>
          <w:rFonts w:ascii="Times New Roman" w:eastAsia="Times New Roman" w:hAnsi="Times New Roman" w:cs="Times New Roman"/>
          <w:sz w:val="24"/>
          <w:szCs w:val="24"/>
          <w:lang w:eastAsia="es-ES"/>
        </w:rPr>
        <w:t xml:space="preserve">, donde la rotura de una balsa residual produjo el famoso vertido tóxico de </w:t>
      </w:r>
      <w:proofErr w:type="spellStart"/>
      <w:r w:rsidRPr="00973BF0">
        <w:rPr>
          <w:rFonts w:ascii="Times New Roman" w:eastAsia="Times New Roman" w:hAnsi="Times New Roman" w:cs="Times New Roman"/>
          <w:sz w:val="24"/>
          <w:szCs w:val="24"/>
          <w:lang w:eastAsia="es-ES"/>
        </w:rPr>
        <w:t>Doñana</w:t>
      </w:r>
      <w:proofErr w:type="spellEnd"/>
      <w:r w:rsidRPr="00973BF0">
        <w:rPr>
          <w:rFonts w:ascii="Times New Roman" w:eastAsia="Times New Roman" w:hAnsi="Times New Roman" w:cs="Times New Roman"/>
          <w:sz w:val="24"/>
          <w:szCs w:val="24"/>
          <w:lang w:eastAsia="es-ES"/>
        </w:rPr>
        <w:t xml:space="preserve"> en 1998 y derivó en el cierre de ese yacimiento de pirita, donde también se encuentra cobre, plomo, zinc, plata y oro, entre otros.</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Igualmente se tramita la reapertura de las Minas de </w:t>
      </w:r>
      <w:proofErr w:type="spellStart"/>
      <w:r w:rsidRPr="00973BF0">
        <w:rPr>
          <w:rFonts w:ascii="Times New Roman" w:eastAsia="Times New Roman" w:hAnsi="Times New Roman" w:cs="Times New Roman"/>
          <w:sz w:val="24"/>
          <w:szCs w:val="24"/>
          <w:lang w:eastAsia="es-ES"/>
        </w:rPr>
        <w:t>Alquife</w:t>
      </w:r>
      <w:proofErr w:type="spellEnd"/>
      <w:r w:rsidRPr="00973BF0">
        <w:rPr>
          <w:rFonts w:ascii="Times New Roman" w:eastAsia="Times New Roman" w:hAnsi="Times New Roman" w:cs="Times New Roman"/>
          <w:sz w:val="24"/>
          <w:szCs w:val="24"/>
          <w:lang w:eastAsia="es-ES"/>
        </w:rPr>
        <w:t xml:space="preserve"> (Granada), </w:t>
      </w:r>
      <w:proofErr w:type="spellStart"/>
      <w:r w:rsidRPr="00973BF0">
        <w:rPr>
          <w:rFonts w:ascii="Times New Roman" w:eastAsia="Times New Roman" w:hAnsi="Times New Roman" w:cs="Times New Roman"/>
          <w:sz w:val="24"/>
          <w:szCs w:val="24"/>
          <w:lang w:eastAsia="es-ES"/>
        </w:rPr>
        <w:t>Touro</w:t>
      </w:r>
      <w:proofErr w:type="spellEnd"/>
      <w:r w:rsidRPr="00973BF0">
        <w:rPr>
          <w:rFonts w:ascii="Times New Roman" w:eastAsia="Times New Roman" w:hAnsi="Times New Roman" w:cs="Times New Roman"/>
          <w:sz w:val="24"/>
          <w:szCs w:val="24"/>
          <w:lang w:eastAsia="es-ES"/>
        </w:rPr>
        <w:t xml:space="preserve"> (A Coruña), </w:t>
      </w:r>
      <w:proofErr w:type="spellStart"/>
      <w:r w:rsidRPr="00973BF0">
        <w:rPr>
          <w:rFonts w:ascii="Times New Roman" w:eastAsia="Times New Roman" w:hAnsi="Times New Roman" w:cs="Times New Roman"/>
          <w:sz w:val="24"/>
          <w:szCs w:val="24"/>
          <w:lang w:eastAsia="es-ES"/>
        </w:rPr>
        <w:t>Besaya</w:t>
      </w:r>
      <w:proofErr w:type="spellEnd"/>
      <w:r w:rsidRPr="00973BF0">
        <w:rPr>
          <w:rFonts w:ascii="Times New Roman" w:eastAsia="Times New Roman" w:hAnsi="Times New Roman" w:cs="Times New Roman"/>
          <w:sz w:val="24"/>
          <w:szCs w:val="24"/>
          <w:lang w:eastAsia="es-ES"/>
        </w:rPr>
        <w:t xml:space="preserve"> (Cantabria) y Coto Wagner (León), entre otros.</w:t>
      </w:r>
    </w:p>
    <w:p w:rsidR="00973BF0" w:rsidRDefault="00973BF0">
      <w:r>
        <w:br w:type="page"/>
      </w:r>
    </w:p>
    <w:p w:rsidR="00973BF0" w:rsidRPr="00973BF0" w:rsidRDefault="00973BF0" w:rsidP="00973BF0">
      <w:pPr>
        <w:spacing w:after="0" w:line="240" w:lineRule="auto"/>
        <w:rPr>
          <w:rFonts w:ascii="Times New Roman" w:eastAsia="Times New Roman" w:hAnsi="Times New Roman" w:cs="Times New Roman"/>
          <w:sz w:val="24"/>
          <w:szCs w:val="24"/>
          <w:lang w:eastAsia="es-ES"/>
        </w:rPr>
      </w:pPr>
      <w:hyperlink r:id="rId12" w:tgtFrame="_self" w:history="1">
        <w:r w:rsidRPr="00973BF0">
          <w:rPr>
            <w:rFonts w:ascii="Times New Roman" w:eastAsia="Times New Roman" w:hAnsi="Times New Roman" w:cs="Times New Roman"/>
            <w:color w:val="0000FF"/>
            <w:sz w:val="24"/>
            <w:szCs w:val="24"/>
            <w:u w:val="single"/>
            <w:lang w:eastAsia="es-ES"/>
          </w:rPr>
          <w:t>¿Quién te ha convencido más en el debate de investidura?</w:t>
        </w:r>
      </w:hyperlink>
    </w:p>
    <w:p w:rsidR="00973BF0" w:rsidRPr="00973BF0" w:rsidRDefault="00973BF0" w:rsidP="00973BF0">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973BF0">
        <w:rPr>
          <w:rFonts w:ascii="Times New Roman" w:eastAsia="Times New Roman" w:hAnsi="Times New Roman" w:cs="Times New Roman"/>
          <w:b/>
          <w:bCs/>
          <w:kern w:val="36"/>
          <w:sz w:val="48"/>
          <w:szCs w:val="48"/>
          <w:lang w:eastAsia="es-ES"/>
        </w:rPr>
        <w:t>La minería en España, un sector industrial lleno de "claroscuros" y lastrado por el carbón</w:t>
      </w:r>
    </w:p>
    <w:p w:rsidR="00973BF0" w:rsidRPr="00973BF0" w:rsidRDefault="00973BF0" w:rsidP="00973BF0">
      <w:pPr>
        <w:spacing w:after="0" w:line="240" w:lineRule="auto"/>
        <w:rPr>
          <w:rFonts w:ascii="Times New Roman" w:eastAsia="Times New Roman" w:hAnsi="Times New Roman" w:cs="Times New Roman"/>
          <w:sz w:val="24"/>
          <w:szCs w:val="24"/>
          <w:lang w:eastAsia="es-ES"/>
        </w:rPr>
      </w:pPr>
      <w:hyperlink r:id="rId13" w:history="1">
        <w:proofErr w:type="spellStart"/>
        <w:r w:rsidRPr="00973BF0">
          <w:rPr>
            <w:rFonts w:ascii="Times New Roman" w:eastAsia="Times New Roman" w:hAnsi="Times New Roman" w:cs="Times New Roman"/>
            <w:b/>
            <w:bCs/>
            <w:color w:val="0000FF"/>
            <w:sz w:val="24"/>
            <w:szCs w:val="24"/>
            <w:u w:val="single"/>
            <w:lang w:eastAsia="es-ES"/>
          </w:rPr>
          <w:t>Mirentxu</w:t>
        </w:r>
        <w:proofErr w:type="spellEnd"/>
        <w:r w:rsidRPr="00973BF0">
          <w:rPr>
            <w:rFonts w:ascii="Times New Roman" w:eastAsia="Times New Roman" w:hAnsi="Times New Roman" w:cs="Times New Roman"/>
            <w:b/>
            <w:bCs/>
            <w:color w:val="0000FF"/>
            <w:sz w:val="24"/>
            <w:szCs w:val="24"/>
            <w:u w:val="single"/>
            <w:lang w:eastAsia="es-ES"/>
          </w:rPr>
          <w:t xml:space="preserve"> Mariño</w:t>
        </w:r>
      </w:hyperlink>
      <w:hyperlink r:id="rId14" w:history="1">
        <w:r w:rsidRPr="00973BF0">
          <w:rPr>
            <w:rFonts w:ascii="Times New Roman" w:eastAsia="Times New Roman" w:hAnsi="Times New Roman" w:cs="Times New Roman"/>
            <w:color w:val="0000FF"/>
            <w:sz w:val="24"/>
            <w:szCs w:val="24"/>
            <w:u w:val="single"/>
            <w:lang w:eastAsia="es-ES"/>
          </w:rPr>
          <w:t>09.07.2012 - 20:27h</w:t>
        </w:r>
      </w:hyperlink>
    </w:p>
    <w:p w:rsidR="00973BF0" w:rsidRPr="00973BF0" w:rsidRDefault="00973BF0" w:rsidP="00973BF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p>
    <w:p w:rsidR="00973BF0" w:rsidRPr="00973BF0" w:rsidRDefault="00973BF0" w:rsidP="00973BF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p>
    <w:p w:rsidR="00973BF0" w:rsidRPr="00973BF0" w:rsidRDefault="00973BF0" w:rsidP="00973BF0">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p>
    <w:p w:rsidR="00973BF0" w:rsidRPr="00973BF0" w:rsidRDefault="00973BF0" w:rsidP="00973BF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Las explotaciones mineras en España han experimentado altibajos económicos en las últimas décadas: hoy las del carbón son las más afectadas.</w:t>
      </w:r>
    </w:p>
    <w:p w:rsidR="00973BF0" w:rsidRPr="00973BF0" w:rsidRDefault="00973BF0" w:rsidP="00973BF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Los minerales metálicos están en auge; los trabajadores del carbón piden al Gobierno que no les recorte las ayudas e intentan negociar su futuro.</w:t>
      </w:r>
    </w:p>
    <w:p w:rsidR="00973BF0" w:rsidRPr="00973BF0" w:rsidRDefault="00973BF0" w:rsidP="00973BF0">
      <w:pPr>
        <w:spacing w:after="0"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noProof/>
          <w:sz w:val="24"/>
          <w:szCs w:val="24"/>
          <w:lang w:eastAsia="es-ES"/>
        </w:rPr>
        <w:drawing>
          <wp:inline distT="0" distB="0" distL="0" distR="0">
            <wp:extent cx="6245225" cy="3528060"/>
            <wp:effectExtent l="0" t="0" r="3175" b="0"/>
            <wp:docPr id="6" name="Imagen 6" descr="Imagen de archivo de la superficie de una m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n de archivo de la superficie de una min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45225" cy="3528060"/>
                    </a:xfrm>
                    <a:prstGeom prst="rect">
                      <a:avLst/>
                    </a:prstGeom>
                    <a:noFill/>
                    <a:ln>
                      <a:noFill/>
                    </a:ln>
                  </pic:spPr>
                </pic:pic>
              </a:graphicData>
            </a:graphic>
          </wp:inline>
        </w:drawing>
      </w:r>
      <w:r w:rsidRPr="00973BF0">
        <w:rPr>
          <w:rFonts w:ascii="Times New Roman" w:eastAsia="Times New Roman" w:hAnsi="Times New Roman" w:cs="Times New Roman"/>
          <w:sz w:val="24"/>
          <w:szCs w:val="24"/>
          <w:lang w:eastAsia="es-ES"/>
        </w:rPr>
        <w:t xml:space="preserve">Imagen de archivo de la superficie de una </w:t>
      </w:r>
      <w:proofErr w:type="spellStart"/>
      <w:proofErr w:type="gramStart"/>
      <w:r w:rsidRPr="00973BF0">
        <w:rPr>
          <w:rFonts w:ascii="Times New Roman" w:eastAsia="Times New Roman" w:hAnsi="Times New Roman" w:cs="Times New Roman"/>
          <w:sz w:val="24"/>
          <w:szCs w:val="24"/>
          <w:lang w:eastAsia="es-ES"/>
        </w:rPr>
        <w:t>mina.Archivo</w:t>
      </w:r>
      <w:proofErr w:type="spellEnd"/>
      <w:proofErr w:type="gramEnd"/>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Los trabajadores de la minería del carbón están en huelga para protestar por los recortes del Gobierno que afectan al sector. Los sindicatos </w:t>
      </w:r>
      <w:r w:rsidRPr="00973BF0">
        <w:rPr>
          <w:rFonts w:ascii="Times New Roman" w:eastAsia="Times New Roman" w:hAnsi="Times New Roman" w:cs="Times New Roman"/>
          <w:b/>
          <w:bCs/>
          <w:sz w:val="24"/>
          <w:szCs w:val="24"/>
          <w:lang w:eastAsia="es-ES"/>
        </w:rPr>
        <w:t>cifran en un 64% la disminución de la partida</w:t>
      </w:r>
      <w:r w:rsidRPr="00973BF0">
        <w:rPr>
          <w:rFonts w:ascii="Times New Roman" w:eastAsia="Times New Roman" w:hAnsi="Times New Roman" w:cs="Times New Roman"/>
          <w:sz w:val="24"/>
          <w:szCs w:val="24"/>
          <w:lang w:eastAsia="es-ES"/>
        </w:rPr>
        <w:t xml:space="preserve"> incluida en los </w:t>
      </w:r>
      <w:hyperlink r:id="rId16" w:tgtFrame="_blank" w:tooltip="Programa de explotación minera en los PGE" w:history="1">
        <w:r w:rsidRPr="00973BF0">
          <w:rPr>
            <w:rFonts w:ascii="Times New Roman" w:eastAsia="Times New Roman" w:hAnsi="Times New Roman" w:cs="Times New Roman"/>
            <w:color w:val="0000FF"/>
            <w:sz w:val="24"/>
            <w:szCs w:val="24"/>
            <w:u w:val="single"/>
            <w:lang w:eastAsia="es-ES"/>
          </w:rPr>
          <w:t>Presupuestos Generales del Estado</w:t>
        </w:r>
      </w:hyperlink>
      <w:r w:rsidRPr="00973BF0">
        <w:rPr>
          <w:rFonts w:ascii="Times New Roman" w:eastAsia="Times New Roman" w:hAnsi="Times New Roman" w:cs="Times New Roman"/>
          <w:sz w:val="24"/>
          <w:szCs w:val="24"/>
          <w:lang w:eastAsia="es-ES"/>
        </w:rPr>
        <w:t>.</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Las explotaciones mineras en España han experimentado durante las últimas décadas </w:t>
      </w:r>
      <w:r w:rsidRPr="00973BF0">
        <w:rPr>
          <w:rFonts w:ascii="Times New Roman" w:eastAsia="Times New Roman" w:hAnsi="Times New Roman" w:cs="Times New Roman"/>
          <w:b/>
          <w:bCs/>
          <w:sz w:val="24"/>
          <w:szCs w:val="24"/>
          <w:lang w:eastAsia="es-ES"/>
        </w:rPr>
        <w:t>varios altibajos económicos</w:t>
      </w:r>
      <w:r w:rsidRPr="00973BF0">
        <w:rPr>
          <w:rFonts w:ascii="Times New Roman" w:eastAsia="Times New Roman" w:hAnsi="Times New Roman" w:cs="Times New Roman"/>
          <w:sz w:val="24"/>
          <w:szCs w:val="24"/>
          <w:lang w:eastAsia="es-ES"/>
        </w:rPr>
        <w:t xml:space="preserve"> a pesar de la demanda creciente de las materias primas que de ellas se extraen. Las crisis financieras, el desempleo, el cambio de estructura en la generación de energía eléctrica, la preocupación por la sostenibilidad </w:t>
      </w:r>
      <w:r w:rsidRPr="00973BF0">
        <w:rPr>
          <w:rFonts w:ascii="Times New Roman" w:eastAsia="Times New Roman" w:hAnsi="Times New Roman" w:cs="Times New Roman"/>
          <w:sz w:val="24"/>
          <w:szCs w:val="24"/>
          <w:lang w:eastAsia="es-ES"/>
        </w:rPr>
        <w:lastRenderedPageBreak/>
        <w:t xml:space="preserve">medioambiental, etc. han contribuido a esta deriva. Algunas han optado por la </w:t>
      </w:r>
      <w:hyperlink r:id="rId17" w:tooltip="Minas recicladas, yacimientos de turismo" w:history="1">
        <w:r w:rsidRPr="00973BF0">
          <w:rPr>
            <w:rFonts w:ascii="Times New Roman" w:eastAsia="Times New Roman" w:hAnsi="Times New Roman" w:cs="Times New Roman"/>
            <w:color w:val="0000FF"/>
            <w:sz w:val="24"/>
            <w:szCs w:val="24"/>
            <w:u w:val="single"/>
            <w:lang w:eastAsia="es-ES"/>
          </w:rPr>
          <w:t>reconversión</w:t>
        </w:r>
      </w:hyperlink>
      <w:r w:rsidRPr="00973BF0">
        <w:rPr>
          <w:rFonts w:ascii="Times New Roman" w:eastAsia="Times New Roman" w:hAnsi="Times New Roman" w:cs="Times New Roman"/>
          <w:sz w:val="24"/>
          <w:szCs w:val="24"/>
          <w:lang w:eastAsia="es-ES"/>
        </w:rPr>
        <w:t>.</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La tendencia general en el sector minero español, según </w:t>
      </w:r>
      <w:proofErr w:type="spellStart"/>
      <w:r w:rsidRPr="00973BF0">
        <w:rPr>
          <w:rFonts w:ascii="Times New Roman" w:eastAsia="Times New Roman" w:hAnsi="Times New Roman" w:cs="Times New Roman"/>
          <w:sz w:val="24"/>
          <w:szCs w:val="24"/>
          <w:lang w:eastAsia="es-ES"/>
        </w:rPr>
        <w:t>en</w:t>
      </w:r>
      <w:proofErr w:type="spellEnd"/>
      <w:r w:rsidRPr="00973BF0">
        <w:rPr>
          <w:rFonts w:ascii="Times New Roman" w:eastAsia="Times New Roman" w:hAnsi="Times New Roman" w:cs="Times New Roman"/>
          <w:sz w:val="24"/>
          <w:szCs w:val="24"/>
          <w:lang w:eastAsia="es-ES"/>
        </w:rPr>
        <w:t xml:space="preserve"> Ministerio de Industria, es "de descenso en la cantidad de material vendible, </w:t>
      </w:r>
      <w:r w:rsidRPr="00973BF0">
        <w:rPr>
          <w:rFonts w:ascii="Times New Roman" w:eastAsia="Times New Roman" w:hAnsi="Times New Roman" w:cs="Times New Roman"/>
          <w:b/>
          <w:bCs/>
          <w:sz w:val="24"/>
          <w:szCs w:val="24"/>
          <w:lang w:eastAsia="es-ES"/>
        </w:rPr>
        <w:t>así como en el número de explotaciones y de empleos</w:t>
      </w:r>
      <w:r w:rsidRPr="00973BF0">
        <w:rPr>
          <w:rFonts w:ascii="Times New Roman" w:eastAsia="Times New Roman" w:hAnsi="Times New Roman" w:cs="Times New Roman"/>
          <w:sz w:val="24"/>
          <w:szCs w:val="24"/>
          <w:lang w:eastAsia="es-ES"/>
        </w:rPr>
        <w:t>". A esto hay que añadirle la dependencia, sobre todo en lo que se refiere al carbón, de las ayudas estatales y europeas. A continuación, una radiografía resumida del sector minero en España:</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b/>
          <w:bCs/>
          <w:color w:val="800000"/>
          <w:sz w:val="24"/>
          <w:szCs w:val="24"/>
          <w:lang w:eastAsia="es-ES"/>
        </w:rPr>
        <w:t>¿Cuántas minas hay en España?</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Los últimos datos disponibles de la estadística minera anual, </w:t>
      </w:r>
      <w:hyperlink r:id="rId18" w:tgtFrame="_blank" w:tooltip="Estadística minera española" w:history="1">
        <w:r w:rsidRPr="00973BF0">
          <w:rPr>
            <w:rFonts w:ascii="Times New Roman" w:eastAsia="Times New Roman" w:hAnsi="Times New Roman" w:cs="Times New Roman"/>
            <w:color w:val="0000FF"/>
            <w:sz w:val="24"/>
            <w:szCs w:val="24"/>
            <w:u w:val="single"/>
            <w:lang w:eastAsia="es-ES"/>
          </w:rPr>
          <w:t>que corresponden al año 2010</w:t>
        </w:r>
      </w:hyperlink>
      <w:r w:rsidRPr="00973BF0">
        <w:rPr>
          <w:rFonts w:ascii="Times New Roman" w:eastAsia="Times New Roman" w:hAnsi="Times New Roman" w:cs="Times New Roman"/>
          <w:sz w:val="24"/>
          <w:szCs w:val="24"/>
          <w:lang w:eastAsia="es-ES"/>
        </w:rPr>
        <w:t xml:space="preserve">, cifran en 3.612 las explotaciones mineras y en unos </w:t>
      </w:r>
      <w:r w:rsidRPr="00973BF0">
        <w:rPr>
          <w:rFonts w:ascii="Times New Roman" w:eastAsia="Times New Roman" w:hAnsi="Times New Roman" w:cs="Times New Roman"/>
          <w:b/>
          <w:bCs/>
          <w:sz w:val="24"/>
          <w:szCs w:val="24"/>
          <w:lang w:eastAsia="es-ES"/>
        </w:rPr>
        <w:t>29.500 los empleos directos</w:t>
      </w:r>
      <w:r w:rsidRPr="00973BF0">
        <w:rPr>
          <w:rFonts w:ascii="Times New Roman" w:eastAsia="Times New Roman" w:hAnsi="Times New Roman" w:cs="Times New Roman"/>
          <w:sz w:val="24"/>
          <w:szCs w:val="24"/>
          <w:lang w:eastAsia="es-ES"/>
        </w:rPr>
        <w:t>. Hay minas subterráneas y a cielo abierto.</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b/>
          <w:bCs/>
          <w:color w:val="800000"/>
          <w:sz w:val="24"/>
          <w:szCs w:val="24"/>
          <w:lang w:eastAsia="es-ES"/>
        </w:rPr>
        <w:t>¿Qué se extrae de las minas?</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Varios tipos de productos:</w:t>
      </w:r>
    </w:p>
    <w:p w:rsidR="00973BF0" w:rsidRPr="00973BF0" w:rsidRDefault="00973BF0" w:rsidP="00973BF0">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b/>
          <w:bCs/>
          <w:sz w:val="24"/>
          <w:szCs w:val="24"/>
          <w:lang w:eastAsia="es-ES"/>
        </w:rPr>
        <w:t>Energéticos:</w:t>
      </w:r>
      <w:r w:rsidRPr="00973BF0">
        <w:rPr>
          <w:rFonts w:ascii="Times New Roman" w:eastAsia="Times New Roman" w:hAnsi="Times New Roman" w:cs="Times New Roman"/>
          <w:sz w:val="24"/>
          <w:szCs w:val="24"/>
          <w:lang w:eastAsia="es-ES"/>
        </w:rPr>
        <w:t xml:space="preserve"> incluyen la antracita y la hulla; es decir, el carbón. El Ministerio de Industria nombra en ese apartado también las extracciones de crudos de petróleo y gas natural, pero los sindicatos del sector no los incluyen al hablar "en términos de explotación minera".</w:t>
      </w:r>
    </w:p>
    <w:p w:rsidR="00973BF0" w:rsidRPr="00973BF0" w:rsidRDefault="00973BF0" w:rsidP="00973BF0">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b/>
          <w:bCs/>
          <w:sz w:val="24"/>
          <w:szCs w:val="24"/>
          <w:lang w:eastAsia="es-ES"/>
        </w:rPr>
        <w:t>Minerales metálicos:</w:t>
      </w:r>
      <w:r w:rsidRPr="00973BF0">
        <w:rPr>
          <w:rFonts w:ascii="Times New Roman" w:eastAsia="Times New Roman" w:hAnsi="Times New Roman" w:cs="Times New Roman"/>
          <w:sz w:val="24"/>
          <w:szCs w:val="24"/>
          <w:lang w:eastAsia="es-ES"/>
        </w:rPr>
        <w:t xml:space="preserve"> por ejemplo, estaño, plomo, cobre, cinc, oro, etc.</w:t>
      </w:r>
    </w:p>
    <w:p w:rsidR="00973BF0" w:rsidRPr="00973BF0" w:rsidRDefault="00973BF0" w:rsidP="00973BF0">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b/>
          <w:bCs/>
          <w:sz w:val="24"/>
          <w:szCs w:val="24"/>
          <w:lang w:eastAsia="es-ES"/>
        </w:rPr>
        <w:t>Minerales no metálicos</w:t>
      </w:r>
      <w:r w:rsidRPr="00973BF0">
        <w:rPr>
          <w:rFonts w:ascii="Times New Roman" w:eastAsia="Times New Roman" w:hAnsi="Times New Roman" w:cs="Times New Roman"/>
          <w:sz w:val="24"/>
          <w:szCs w:val="24"/>
          <w:lang w:eastAsia="es-ES"/>
        </w:rPr>
        <w:t xml:space="preserve"> (industriales, rocas ornamentales y productos de cantera): entre otros, cuarzo, feldespato, sales, pizarra, mármol, arcilla, granito, yeso, etc.</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b/>
          <w:bCs/>
          <w:color w:val="800000"/>
          <w:sz w:val="24"/>
          <w:szCs w:val="24"/>
          <w:lang w:eastAsia="es-ES"/>
        </w:rPr>
        <w:t>Algunos datos económicos</w:t>
      </w:r>
    </w:p>
    <w:p w:rsidR="00973BF0" w:rsidRPr="00973BF0" w:rsidRDefault="00973BF0" w:rsidP="00973BF0">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El valor total de la </w:t>
      </w:r>
      <w:r w:rsidRPr="00973BF0">
        <w:rPr>
          <w:rFonts w:ascii="Times New Roman" w:eastAsia="Times New Roman" w:hAnsi="Times New Roman" w:cs="Times New Roman"/>
          <w:b/>
          <w:bCs/>
          <w:sz w:val="24"/>
          <w:szCs w:val="24"/>
          <w:lang w:eastAsia="es-ES"/>
        </w:rPr>
        <w:t>producción vendible</w:t>
      </w:r>
      <w:r w:rsidRPr="00973BF0">
        <w:rPr>
          <w:rFonts w:ascii="Times New Roman" w:eastAsia="Times New Roman" w:hAnsi="Times New Roman" w:cs="Times New Roman"/>
          <w:sz w:val="24"/>
          <w:szCs w:val="24"/>
          <w:lang w:eastAsia="es-ES"/>
        </w:rPr>
        <w:t xml:space="preserve"> del sector minero en España, según datos del </w:t>
      </w:r>
      <w:hyperlink r:id="rId19" w:tgtFrame="_blank" w:tooltip="Web de Industria" w:history="1">
        <w:r w:rsidRPr="00973BF0">
          <w:rPr>
            <w:rFonts w:ascii="Times New Roman" w:eastAsia="Times New Roman" w:hAnsi="Times New Roman" w:cs="Times New Roman"/>
            <w:color w:val="0000FF"/>
            <w:sz w:val="24"/>
            <w:szCs w:val="24"/>
            <w:u w:val="single"/>
            <w:lang w:eastAsia="es-ES"/>
          </w:rPr>
          <w:t>Ministerio de Industria</w:t>
        </w:r>
      </w:hyperlink>
      <w:r w:rsidRPr="00973BF0">
        <w:rPr>
          <w:rFonts w:ascii="Times New Roman" w:eastAsia="Times New Roman" w:hAnsi="Times New Roman" w:cs="Times New Roman"/>
          <w:sz w:val="24"/>
          <w:szCs w:val="24"/>
          <w:lang w:eastAsia="es-ES"/>
        </w:rPr>
        <w:t>, en 2010 fue de 3.427 millones de euros, aproximadamente el 0,3% del PIB calculado para ese año.</w:t>
      </w:r>
    </w:p>
    <w:p w:rsidR="00973BF0" w:rsidRPr="00973BF0" w:rsidRDefault="00973BF0" w:rsidP="00973BF0">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La </w:t>
      </w:r>
      <w:r w:rsidRPr="00973BF0">
        <w:rPr>
          <w:rFonts w:ascii="Times New Roman" w:eastAsia="Times New Roman" w:hAnsi="Times New Roman" w:cs="Times New Roman"/>
          <w:b/>
          <w:bCs/>
          <w:sz w:val="24"/>
          <w:szCs w:val="24"/>
          <w:lang w:eastAsia="es-ES"/>
        </w:rPr>
        <w:t>inversión nacional</w:t>
      </w:r>
      <w:r w:rsidRPr="00973BF0">
        <w:rPr>
          <w:rFonts w:ascii="Times New Roman" w:eastAsia="Times New Roman" w:hAnsi="Times New Roman" w:cs="Times New Roman"/>
          <w:sz w:val="24"/>
          <w:szCs w:val="24"/>
          <w:lang w:eastAsia="es-ES"/>
        </w:rPr>
        <w:t xml:space="preserve"> en la extracción (incluidos investigación, tratamiento, seguridad y medio ambiente) fue en 2010 de 231 millones de euros.</w:t>
      </w:r>
    </w:p>
    <w:p w:rsidR="00973BF0" w:rsidRPr="00973BF0" w:rsidRDefault="00973BF0" w:rsidP="00973BF0">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El </w:t>
      </w:r>
      <w:r w:rsidRPr="00973BF0">
        <w:rPr>
          <w:rFonts w:ascii="Times New Roman" w:eastAsia="Times New Roman" w:hAnsi="Times New Roman" w:cs="Times New Roman"/>
          <w:b/>
          <w:bCs/>
          <w:sz w:val="24"/>
          <w:szCs w:val="24"/>
          <w:lang w:eastAsia="es-ES"/>
        </w:rPr>
        <w:t>índice de producción industrial</w:t>
      </w:r>
      <w:r w:rsidRPr="00973BF0">
        <w:rPr>
          <w:rFonts w:ascii="Times New Roman" w:eastAsia="Times New Roman" w:hAnsi="Times New Roman" w:cs="Times New Roman"/>
          <w:sz w:val="24"/>
          <w:szCs w:val="24"/>
          <w:lang w:eastAsia="es-ES"/>
        </w:rPr>
        <w:t xml:space="preserve"> de las industrias extractivas en España cayó casi el 40% entre 2005 y 2011, </w:t>
      </w:r>
      <w:hyperlink r:id="rId20" w:tgtFrame="_blank" w:tooltip="Estadística del BE (PDF)" w:history="1">
        <w:r w:rsidRPr="00973BF0">
          <w:rPr>
            <w:rFonts w:ascii="Times New Roman" w:eastAsia="Times New Roman" w:hAnsi="Times New Roman" w:cs="Times New Roman"/>
            <w:color w:val="0000FF"/>
            <w:sz w:val="24"/>
            <w:szCs w:val="24"/>
            <w:u w:val="single"/>
            <w:lang w:eastAsia="es-ES"/>
          </w:rPr>
          <w:t>según el Banco de España</w:t>
        </w:r>
      </w:hyperlink>
      <w:r w:rsidRPr="00973BF0">
        <w:rPr>
          <w:rFonts w:ascii="Times New Roman" w:eastAsia="Times New Roman" w:hAnsi="Times New Roman" w:cs="Times New Roman"/>
          <w:sz w:val="24"/>
          <w:szCs w:val="24"/>
          <w:lang w:eastAsia="es-ES"/>
        </w:rPr>
        <w:t>.</w:t>
      </w:r>
    </w:p>
    <w:p w:rsidR="00973BF0" w:rsidRPr="00973BF0" w:rsidRDefault="00973BF0" w:rsidP="00973BF0">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La partida destinada a </w:t>
      </w:r>
      <w:hyperlink r:id="rId21" w:tgtFrame="_blank" w:tooltip="Programa de explotación minera en los PGE" w:history="1">
        <w:r w:rsidRPr="00973BF0">
          <w:rPr>
            <w:rFonts w:ascii="Times New Roman" w:eastAsia="Times New Roman" w:hAnsi="Times New Roman" w:cs="Times New Roman"/>
            <w:color w:val="0000FF"/>
            <w:sz w:val="24"/>
            <w:szCs w:val="24"/>
            <w:u w:val="single"/>
            <w:lang w:eastAsia="es-ES"/>
          </w:rPr>
          <w:t>"explotación minera"</w:t>
        </w:r>
      </w:hyperlink>
      <w:r w:rsidRPr="00973BF0">
        <w:rPr>
          <w:rFonts w:ascii="Times New Roman" w:eastAsia="Times New Roman" w:hAnsi="Times New Roman" w:cs="Times New Roman"/>
          <w:sz w:val="24"/>
          <w:szCs w:val="24"/>
          <w:lang w:eastAsia="es-ES"/>
        </w:rPr>
        <w:t xml:space="preserve"> en los </w:t>
      </w:r>
      <w:r w:rsidRPr="00973BF0">
        <w:rPr>
          <w:rFonts w:ascii="Times New Roman" w:eastAsia="Times New Roman" w:hAnsi="Times New Roman" w:cs="Times New Roman"/>
          <w:b/>
          <w:bCs/>
          <w:sz w:val="24"/>
          <w:szCs w:val="24"/>
          <w:lang w:eastAsia="es-ES"/>
        </w:rPr>
        <w:t>PGE</w:t>
      </w:r>
      <w:r w:rsidRPr="00973BF0">
        <w:rPr>
          <w:rFonts w:ascii="Times New Roman" w:eastAsia="Times New Roman" w:hAnsi="Times New Roman" w:cs="Times New Roman"/>
          <w:sz w:val="24"/>
          <w:szCs w:val="24"/>
          <w:lang w:eastAsia="es-ES"/>
        </w:rPr>
        <w:t xml:space="preserve"> de 2012 es de 523 millones de euros.</w:t>
      </w:r>
    </w:p>
    <w:p w:rsidR="00973BF0" w:rsidRPr="00973BF0" w:rsidRDefault="00973BF0" w:rsidP="00973BF0">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El </w:t>
      </w:r>
      <w:hyperlink r:id="rId22" w:tgtFrame="_blank" w:tooltip="Web del IRMC" w:history="1">
        <w:r w:rsidRPr="00973BF0">
          <w:rPr>
            <w:rFonts w:ascii="Times New Roman" w:eastAsia="Times New Roman" w:hAnsi="Times New Roman" w:cs="Times New Roman"/>
            <w:color w:val="0000FF"/>
            <w:sz w:val="24"/>
            <w:szCs w:val="24"/>
            <w:u w:val="single"/>
            <w:lang w:eastAsia="es-ES"/>
          </w:rPr>
          <w:t>Instituto para la Reestructuración de la Minería del Carbón</w:t>
        </w:r>
      </w:hyperlink>
      <w:r w:rsidRPr="00973BF0">
        <w:rPr>
          <w:rFonts w:ascii="Times New Roman" w:eastAsia="Times New Roman" w:hAnsi="Times New Roman" w:cs="Times New Roman"/>
          <w:sz w:val="24"/>
          <w:szCs w:val="24"/>
          <w:lang w:eastAsia="es-ES"/>
        </w:rPr>
        <w:t xml:space="preserve"> y Desarrollo Alternativo de las Comarcas Mineras cuenta con una dotación de </w:t>
      </w:r>
      <w:r w:rsidRPr="00973BF0">
        <w:rPr>
          <w:rFonts w:ascii="Times New Roman" w:eastAsia="Times New Roman" w:hAnsi="Times New Roman" w:cs="Times New Roman"/>
          <w:b/>
          <w:bCs/>
          <w:sz w:val="24"/>
          <w:szCs w:val="24"/>
          <w:lang w:eastAsia="es-ES"/>
        </w:rPr>
        <w:t>358,95 millones</w:t>
      </w:r>
      <w:r w:rsidRPr="00973BF0">
        <w:rPr>
          <w:rFonts w:ascii="Times New Roman" w:eastAsia="Times New Roman" w:hAnsi="Times New Roman" w:cs="Times New Roman"/>
          <w:sz w:val="24"/>
          <w:szCs w:val="24"/>
          <w:lang w:eastAsia="es-ES"/>
        </w:rPr>
        <w:t xml:space="preserve"> de euros, 330 millones menos que en 2011. La mayoría del dinero es para las prejubilaciones de los trabajadores.</w:t>
      </w:r>
    </w:p>
    <w:p w:rsidR="00973BF0" w:rsidRPr="00973BF0" w:rsidRDefault="00973BF0" w:rsidP="00973BF0">
      <w:pPr>
        <w:numPr>
          <w:ilvl w:val="0"/>
          <w:numId w:val="5"/>
        </w:num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El descenso en la producción del carbón en los últimos años </w:t>
      </w:r>
      <w:r w:rsidRPr="00973BF0">
        <w:rPr>
          <w:rFonts w:ascii="Times New Roman" w:eastAsia="Times New Roman" w:hAnsi="Times New Roman" w:cs="Times New Roman"/>
          <w:b/>
          <w:bCs/>
          <w:sz w:val="24"/>
          <w:szCs w:val="24"/>
          <w:lang w:eastAsia="es-ES"/>
        </w:rPr>
        <w:t>ha sido muy brusco</w:t>
      </w:r>
      <w:r w:rsidRPr="00973BF0">
        <w:rPr>
          <w:rFonts w:ascii="Times New Roman" w:eastAsia="Times New Roman" w:hAnsi="Times New Roman" w:cs="Times New Roman"/>
          <w:sz w:val="24"/>
          <w:szCs w:val="24"/>
          <w:lang w:eastAsia="es-ES"/>
        </w:rPr>
        <w:t xml:space="preserve">: en 1998 se produjeron 31,88 millones de toneladas y en 2009, 9,45 millones, según </w:t>
      </w:r>
      <w:hyperlink r:id="rId23" w:tgtFrame="_blank" w:tooltip="Informe sobre la industria del carbón de CC OO (PDF)" w:history="1">
        <w:r w:rsidRPr="00973BF0">
          <w:rPr>
            <w:rFonts w:ascii="Times New Roman" w:eastAsia="Times New Roman" w:hAnsi="Times New Roman" w:cs="Times New Roman"/>
            <w:color w:val="0000FF"/>
            <w:sz w:val="24"/>
            <w:szCs w:val="24"/>
            <w:u w:val="single"/>
            <w:lang w:eastAsia="es-ES"/>
          </w:rPr>
          <w:t>datos del ministerio de Industria</w:t>
        </w:r>
      </w:hyperlink>
      <w:r w:rsidRPr="00973BF0">
        <w:rPr>
          <w:rFonts w:ascii="Times New Roman" w:eastAsia="Times New Roman" w:hAnsi="Times New Roman" w:cs="Times New Roman"/>
          <w:sz w:val="24"/>
          <w:szCs w:val="24"/>
          <w:lang w:eastAsia="es-ES"/>
        </w:rPr>
        <w:t xml:space="preserve">. La producción industrial, en general, cayó en España un 7,5% en marzo, según </w:t>
      </w:r>
      <w:proofErr w:type="spellStart"/>
      <w:r w:rsidRPr="00973BF0">
        <w:rPr>
          <w:rFonts w:ascii="Times New Roman" w:eastAsia="Times New Roman" w:hAnsi="Times New Roman" w:cs="Times New Roman"/>
          <w:sz w:val="24"/>
          <w:szCs w:val="24"/>
          <w:lang w:eastAsia="es-ES"/>
        </w:rPr>
        <w:t>Eurostat</w:t>
      </w:r>
      <w:proofErr w:type="spellEnd"/>
      <w:r w:rsidRPr="00973BF0">
        <w:rPr>
          <w:rFonts w:ascii="Times New Roman" w:eastAsia="Times New Roman" w:hAnsi="Times New Roman" w:cs="Times New Roman"/>
          <w:sz w:val="24"/>
          <w:szCs w:val="24"/>
          <w:lang w:eastAsia="es-ES"/>
        </w:rPr>
        <w:t>.</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b/>
          <w:bCs/>
          <w:color w:val="800000"/>
          <w:sz w:val="24"/>
          <w:szCs w:val="24"/>
          <w:lang w:eastAsia="es-ES"/>
        </w:rPr>
        <w:t>¿Es igual la situación de todos los minerales?</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lastRenderedPageBreak/>
        <w:t xml:space="preserve">No, cada tipo de mineral o producto vive hoy día una situación diferente. La situación de la minería, explica a </w:t>
      </w:r>
      <w:r w:rsidRPr="00973BF0">
        <w:rPr>
          <w:rFonts w:ascii="Times New Roman" w:eastAsia="Times New Roman" w:hAnsi="Times New Roman" w:cs="Times New Roman"/>
          <w:b/>
          <w:bCs/>
          <w:i/>
          <w:iCs/>
          <w:sz w:val="24"/>
          <w:szCs w:val="24"/>
          <w:lang w:eastAsia="es-ES"/>
        </w:rPr>
        <w:t>20minutos.es</w:t>
      </w:r>
      <w:r w:rsidRPr="00973BF0">
        <w:rPr>
          <w:rFonts w:ascii="Times New Roman" w:eastAsia="Times New Roman" w:hAnsi="Times New Roman" w:cs="Times New Roman"/>
          <w:b/>
          <w:bCs/>
          <w:sz w:val="24"/>
          <w:szCs w:val="24"/>
          <w:lang w:eastAsia="es-ES"/>
        </w:rPr>
        <w:t xml:space="preserve"> Juan Carlos Álvarez Liébana</w:t>
      </w:r>
      <w:r w:rsidRPr="00973BF0">
        <w:rPr>
          <w:rFonts w:ascii="Times New Roman" w:eastAsia="Times New Roman" w:hAnsi="Times New Roman" w:cs="Times New Roman"/>
          <w:sz w:val="24"/>
          <w:szCs w:val="24"/>
          <w:lang w:eastAsia="es-ES"/>
        </w:rPr>
        <w:t xml:space="preserve">, secretario de Industrias Extractivas de la </w:t>
      </w:r>
      <w:hyperlink r:id="rId24" w:tgtFrame="_blank" w:tooltip="Web de la federación" w:history="1">
        <w:r w:rsidRPr="00973BF0">
          <w:rPr>
            <w:rFonts w:ascii="Times New Roman" w:eastAsia="Times New Roman" w:hAnsi="Times New Roman" w:cs="Times New Roman"/>
            <w:color w:val="0000FF"/>
            <w:sz w:val="24"/>
            <w:szCs w:val="24"/>
            <w:u w:val="single"/>
            <w:lang w:eastAsia="es-ES"/>
          </w:rPr>
          <w:t>Federación de Industria de Comisiones Obreras</w:t>
        </w:r>
      </w:hyperlink>
      <w:r w:rsidRPr="00973BF0">
        <w:rPr>
          <w:rFonts w:ascii="Times New Roman" w:eastAsia="Times New Roman" w:hAnsi="Times New Roman" w:cs="Times New Roman"/>
          <w:sz w:val="24"/>
          <w:szCs w:val="24"/>
          <w:lang w:eastAsia="es-ES"/>
        </w:rPr>
        <w:t>, está llena de "claroscuros":</w:t>
      </w:r>
    </w:p>
    <w:p w:rsidR="00973BF0" w:rsidRPr="00973BF0" w:rsidRDefault="00973BF0" w:rsidP="00973BF0">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b/>
          <w:bCs/>
          <w:sz w:val="24"/>
          <w:szCs w:val="24"/>
          <w:lang w:eastAsia="es-ES"/>
        </w:rPr>
        <w:t>Productos energéticos:</w:t>
      </w:r>
      <w:r w:rsidRPr="00973BF0">
        <w:rPr>
          <w:rFonts w:ascii="Times New Roman" w:eastAsia="Times New Roman" w:hAnsi="Times New Roman" w:cs="Times New Roman"/>
          <w:sz w:val="24"/>
          <w:szCs w:val="24"/>
          <w:lang w:eastAsia="es-ES"/>
        </w:rPr>
        <w:t xml:space="preserve"> si no contabilizamos los números de extracción de crudos de petróleo y gas, que tuvieron una variación anual de producción al alza entre 2006 y 2010 del 14% y del 208%, respectivamente, los productos energéticos se encuentran en "estado de shock". Aunque Álvarez destaca que hay algún proyecto de uranio en la zona de Salamanca que está "a la espera de que se posicione la Administración". </w:t>
      </w:r>
      <w:r w:rsidRPr="00973BF0">
        <w:rPr>
          <w:rFonts w:ascii="Times New Roman" w:eastAsia="Times New Roman" w:hAnsi="Times New Roman" w:cs="Times New Roman"/>
          <w:b/>
          <w:bCs/>
          <w:sz w:val="24"/>
          <w:szCs w:val="24"/>
          <w:lang w:eastAsia="es-ES"/>
        </w:rPr>
        <w:t>El carbón es la clave</w:t>
      </w:r>
      <w:r w:rsidRPr="00973BF0">
        <w:rPr>
          <w:rFonts w:ascii="Times New Roman" w:eastAsia="Times New Roman" w:hAnsi="Times New Roman" w:cs="Times New Roman"/>
          <w:sz w:val="24"/>
          <w:szCs w:val="24"/>
          <w:lang w:eastAsia="es-ES"/>
        </w:rPr>
        <w:t>: la producción pasó de 31,88 millones de toneladas en 1998 a 9,45 millones en 2009, según datos del ministerio de Industria.</w:t>
      </w:r>
    </w:p>
    <w:p w:rsidR="00973BF0" w:rsidRPr="00973BF0" w:rsidRDefault="00973BF0" w:rsidP="00973BF0">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b/>
          <w:bCs/>
          <w:sz w:val="24"/>
          <w:szCs w:val="24"/>
          <w:lang w:eastAsia="es-ES"/>
        </w:rPr>
        <w:t>Minerales metálicos:</w:t>
      </w:r>
      <w:r w:rsidRPr="00973BF0">
        <w:rPr>
          <w:rFonts w:ascii="Times New Roman" w:eastAsia="Times New Roman" w:hAnsi="Times New Roman" w:cs="Times New Roman"/>
          <w:sz w:val="24"/>
          <w:szCs w:val="24"/>
          <w:lang w:eastAsia="es-ES"/>
        </w:rPr>
        <w:t xml:space="preserve"> según los </w:t>
      </w:r>
      <w:hyperlink r:id="rId25" w:tgtFrame="_blank" w:tooltip="Estadística minera española" w:history="1">
        <w:r w:rsidRPr="00973BF0">
          <w:rPr>
            <w:rFonts w:ascii="Times New Roman" w:eastAsia="Times New Roman" w:hAnsi="Times New Roman" w:cs="Times New Roman"/>
            <w:color w:val="0000FF"/>
            <w:sz w:val="24"/>
            <w:szCs w:val="24"/>
            <w:u w:val="single"/>
            <w:lang w:eastAsia="es-ES"/>
          </w:rPr>
          <w:t>datos del Ministerio de Industria</w:t>
        </w:r>
      </w:hyperlink>
      <w:r w:rsidRPr="00973BF0">
        <w:rPr>
          <w:rFonts w:ascii="Times New Roman" w:eastAsia="Times New Roman" w:hAnsi="Times New Roman" w:cs="Times New Roman"/>
          <w:sz w:val="24"/>
          <w:szCs w:val="24"/>
          <w:lang w:eastAsia="es-ES"/>
        </w:rPr>
        <w:t xml:space="preserve">, entre 2006 y 2010 algunos como el cobre han experimentado un gran crecimiento. "Hay mucha demanda", explica Álvarez. Tras el bache de 2002 con los cierres de explotaciones en la faja </w:t>
      </w:r>
      <w:proofErr w:type="spellStart"/>
      <w:r w:rsidRPr="00973BF0">
        <w:rPr>
          <w:rFonts w:ascii="Times New Roman" w:eastAsia="Times New Roman" w:hAnsi="Times New Roman" w:cs="Times New Roman"/>
          <w:sz w:val="24"/>
          <w:szCs w:val="24"/>
          <w:lang w:eastAsia="es-ES"/>
        </w:rPr>
        <w:t>pirítica</w:t>
      </w:r>
      <w:proofErr w:type="spellEnd"/>
      <w:r w:rsidRPr="00973BF0">
        <w:rPr>
          <w:rFonts w:ascii="Times New Roman" w:eastAsia="Times New Roman" w:hAnsi="Times New Roman" w:cs="Times New Roman"/>
          <w:sz w:val="24"/>
          <w:szCs w:val="24"/>
          <w:lang w:eastAsia="es-ES"/>
        </w:rPr>
        <w:t xml:space="preserve"> de Huelva y Sevilla por la caída de precios -</w:t>
      </w:r>
      <w:r w:rsidRPr="00973BF0">
        <w:rPr>
          <w:rFonts w:ascii="Times New Roman" w:eastAsia="Times New Roman" w:hAnsi="Times New Roman" w:cs="Times New Roman"/>
          <w:b/>
          <w:bCs/>
          <w:sz w:val="24"/>
          <w:szCs w:val="24"/>
          <w:lang w:eastAsia="es-ES"/>
        </w:rPr>
        <w:t>ahora los precios "están por las nubes"</w:t>
      </w:r>
      <w:r w:rsidRPr="00973BF0">
        <w:rPr>
          <w:rFonts w:ascii="Times New Roman" w:eastAsia="Times New Roman" w:hAnsi="Times New Roman" w:cs="Times New Roman"/>
          <w:sz w:val="24"/>
          <w:szCs w:val="24"/>
          <w:lang w:eastAsia="es-ES"/>
        </w:rPr>
        <w:t xml:space="preserve">-, el auge de estos minerales ha sido evidente. Las minas de cobre en Andalucía y oro en Asturias contribuyen a esta reactivación, en el que están invirtiendo </w:t>
      </w:r>
      <w:hyperlink r:id="rId26" w:tooltip="Los ocho proyectos que han resucitado la minería en España" w:history="1">
        <w:r w:rsidRPr="00973BF0">
          <w:rPr>
            <w:rFonts w:ascii="Times New Roman" w:eastAsia="Times New Roman" w:hAnsi="Times New Roman" w:cs="Times New Roman"/>
            <w:color w:val="0000FF"/>
            <w:sz w:val="24"/>
            <w:szCs w:val="24"/>
            <w:u w:val="single"/>
            <w:lang w:eastAsia="es-ES"/>
          </w:rPr>
          <w:t>empresas extranjeras</w:t>
        </w:r>
      </w:hyperlink>
      <w:r w:rsidRPr="00973BF0">
        <w:rPr>
          <w:rFonts w:ascii="Times New Roman" w:eastAsia="Times New Roman" w:hAnsi="Times New Roman" w:cs="Times New Roman"/>
          <w:sz w:val="24"/>
          <w:szCs w:val="24"/>
          <w:lang w:eastAsia="es-ES"/>
        </w:rPr>
        <w:t>. El wolframio y el plomo también van bien.</w:t>
      </w:r>
    </w:p>
    <w:p w:rsidR="00973BF0" w:rsidRPr="00973BF0" w:rsidRDefault="00973BF0" w:rsidP="00973BF0">
      <w:pPr>
        <w:numPr>
          <w:ilvl w:val="0"/>
          <w:numId w:val="6"/>
        </w:num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b/>
          <w:bCs/>
          <w:sz w:val="24"/>
          <w:szCs w:val="24"/>
          <w:lang w:eastAsia="es-ES"/>
        </w:rPr>
        <w:t>Minerales no metálicos:</w:t>
      </w:r>
      <w:r w:rsidRPr="00973BF0">
        <w:rPr>
          <w:rFonts w:ascii="Times New Roman" w:eastAsia="Times New Roman" w:hAnsi="Times New Roman" w:cs="Times New Roman"/>
          <w:sz w:val="24"/>
          <w:szCs w:val="24"/>
          <w:lang w:eastAsia="es-ES"/>
        </w:rPr>
        <w:t xml:space="preserve"> muchos de ellos están vinculados a la construcción, por lo que la crisis inmobiliaria derivada de la financiera machacó mucho el sector, que ahora mismo "se mantiene". Los áridos y las rocas ornamentales han sufrido, respecto a los máximos de 2007, </w:t>
      </w:r>
      <w:r w:rsidRPr="00973BF0">
        <w:rPr>
          <w:rFonts w:ascii="Times New Roman" w:eastAsia="Times New Roman" w:hAnsi="Times New Roman" w:cs="Times New Roman"/>
          <w:b/>
          <w:bCs/>
          <w:sz w:val="24"/>
          <w:szCs w:val="24"/>
          <w:lang w:eastAsia="es-ES"/>
        </w:rPr>
        <w:t>caídas de casi el 60% en la producción</w:t>
      </w:r>
      <w:r w:rsidRPr="00973BF0">
        <w:rPr>
          <w:rFonts w:ascii="Times New Roman" w:eastAsia="Times New Roman" w:hAnsi="Times New Roman" w:cs="Times New Roman"/>
          <w:sz w:val="24"/>
          <w:szCs w:val="24"/>
          <w:lang w:eastAsia="es-ES"/>
        </w:rPr>
        <w:t>, según datos del Gobierno. La pizarra, muy utilizada en viviendas, ha logrado recuperarse algo gracias a la exportación, aunque no genere en España empleos o actividad. Otros minerales como el espato o el flúor no han sufrido tanto y algunas sales viven un "momento de bonanza".</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b/>
          <w:bCs/>
          <w:color w:val="800000"/>
          <w:sz w:val="24"/>
          <w:szCs w:val="24"/>
          <w:lang w:eastAsia="es-ES"/>
        </w:rPr>
        <w:t>Marco legislativo</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El sector </w:t>
      </w:r>
      <w:hyperlink r:id="rId27" w:tgtFrame="_blank" w:tooltip="Marco regulador de la minería" w:history="1">
        <w:r w:rsidRPr="00973BF0">
          <w:rPr>
            <w:rFonts w:ascii="Times New Roman" w:eastAsia="Times New Roman" w:hAnsi="Times New Roman" w:cs="Times New Roman"/>
            <w:color w:val="0000FF"/>
            <w:sz w:val="24"/>
            <w:szCs w:val="24"/>
            <w:u w:val="single"/>
            <w:lang w:eastAsia="es-ES"/>
          </w:rPr>
          <w:t>está regulado</w:t>
        </w:r>
      </w:hyperlink>
      <w:r w:rsidRPr="00973BF0">
        <w:rPr>
          <w:rFonts w:ascii="Times New Roman" w:eastAsia="Times New Roman" w:hAnsi="Times New Roman" w:cs="Times New Roman"/>
          <w:sz w:val="24"/>
          <w:szCs w:val="24"/>
          <w:lang w:eastAsia="es-ES"/>
        </w:rPr>
        <w:t xml:space="preserve"> por la </w:t>
      </w:r>
      <w:r w:rsidRPr="00973BF0">
        <w:rPr>
          <w:rFonts w:ascii="Times New Roman" w:eastAsia="Times New Roman" w:hAnsi="Times New Roman" w:cs="Times New Roman"/>
          <w:b/>
          <w:bCs/>
          <w:sz w:val="24"/>
          <w:szCs w:val="24"/>
          <w:lang w:eastAsia="es-ES"/>
        </w:rPr>
        <w:t>Ley de Minas de 1973</w:t>
      </w:r>
      <w:r w:rsidRPr="00973BF0">
        <w:rPr>
          <w:rFonts w:ascii="Times New Roman" w:eastAsia="Times New Roman" w:hAnsi="Times New Roman" w:cs="Times New Roman"/>
          <w:sz w:val="24"/>
          <w:szCs w:val="24"/>
          <w:lang w:eastAsia="es-ES"/>
        </w:rPr>
        <w:t>, su posterior modificación de 1980, varios reales decretos, resoluciones, órdenes y transposición de directivas europeas.</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b/>
          <w:bCs/>
          <w:color w:val="800000"/>
          <w:sz w:val="24"/>
          <w:szCs w:val="24"/>
          <w:lang w:eastAsia="es-ES"/>
        </w:rPr>
        <w:t>La problemática del carbón</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La industria de extracción de carbón en España </w:t>
      </w:r>
      <w:r w:rsidRPr="00973BF0">
        <w:rPr>
          <w:rFonts w:ascii="Times New Roman" w:eastAsia="Times New Roman" w:hAnsi="Times New Roman" w:cs="Times New Roman"/>
          <w:b/>
          <w:bCs/>
          <w:sz w:val="24"/>
          <w:szCs w:val="24"/>
          <w:lang w:eastAsia="es-ES"/>
        </w:rPr>
        <w:t>no es rentable</w:t>
      </w:r>
      <w:r w:rsidRPr="00973BF0">
        <w:rPr>
          <w:rFonts w:ascii="Times New Roman" w:eastAsia="Times New Roman" w:hAnsi="Times New Roman" w:cs="Times New Roman"/>
          <w:sz w:val="24"/>
          <w:szCs w:val="24"/>
          <w:lang w:eastAsia="es-ES"/>
        </w:rPr>
        <w:t xml:space="preserve"> y ha sufrido varios </w:t>
      </w:r>
      <w:hyperlink r:id="rId28" w:tgtFrame="_blank" w:tooltip="Informe de CCOO sobre el carbón (PDF)" w:history="1">
        <w:r w:rsidRPr="00973BF0">
          <w:rPr>
            <w:rFonts w:ascii="Times New Roman" w:eastAsia="Times New Roman" w:hAnsi="Times New Roman" w:cs="Times New Roman"/>
            <w:color w:val="0000FF"/>
            <w:sz w:val="24"/>
            <w:szCs w:val="24"/>
            <w:u w:val="single"/>
            <w:lang w:eastAsia="es-ES"/>
          </w:rPr>
          <w:t>"ajustes"</w:t>
        </w:r>
      </w:hyperlink>
      <w:r w:rsidRPr="00973BF0">
        <w:rPr>
          <w:rFonts w:ascii="Times New Roman" w:eastAsia="Times New Roman" w:hAnsi="Times New Roman" w:cs="Times New Roman"/>
          <w:sz w:val="24"/>
          <w:szCs w:val="24"/>
          <w:lang w:eastAsia="es-ES"/>
        </w:rPr>
        <w:t>.</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Por un lado, </w:t>
      </w:r>
      <w:r w:rsidRPr="00973BF0">
        <w:rPr>
          <w:rFonts w:ascii="Times New Roman" w:eastAsia="Times New Roman" w:hAnsi="Times New Roman" w:cs="Times New Roman"/>
          <w:b/>
          <w:bCs/>
          <w:sz w:val="24"/>
          <w:szCs w:val="24"/>
          <w:lang w:eastAsia="es-ES"/>
        </w:rPr>
        <w:t>la producción ha ido descendiendo</w:t>
      </w:r>
      <w:r w:rsidRPr="00973BF0">
        <w:rPr>
          <w:rFonts w:ascii="Times New Roman" w:eastAsia="Times New Roman" w:hAnsi="Times New Roman" w:cs="Times New Roman"/>
          <w:sz w:val="24"/>
          <w:szCs w:val="24"/>
          <w:lang w:eastAsia="es-ES"/>
        </w:rPr>
        <w:t xml:space="preserve"> progresivamente; por otro,</w:t>
      </w:r>
      <w:hyperlink r:id="rId29" w:tgtFrame="_blank" w:tooltip="Los ajustes en la industria del carbón (PDF)" w:history="1">
        <w:r w:rsidRPr="00973BF0">
          <w:rPr>
            <w:rFonts w:ascii="Times New Roman" w:eastAsia="Times New Roman" w:hAnsi="Times New Roman" w:cs="Times New Roman"/>
            <w:color w:val="0000FF"/>
            <w:sz w:val="24"/>
            <w:szCs w:val="24"/>
            <w:u w:val="single"/>
            <w:lang w:eastAsia="es-ES"/>
          </w:rPr>
          <w:t xml:space="preserve"> desde 1986</w:t>
        </w:r>
      </w:hyperlink>
      <w:r w:rsidRPr="00973BF0">
        <w:rPr>
          <w:rFonts w:ascii="Times New Roman" w:eastAsia="Times New Roman" w:hAnsi="Times New Roman" w:cs="Times New Roman"/>
          <w:sz w:val="24"/>
          <w:szCs w:val="24"/>
          <w:lang w:eastAsia="es-ES"/>
        </w:rPr>
        <w:t xml:space="preserve"> ha estado recibiendo ayudas de la UE. </w:t>
      </w:r>
      <w:hyperlink r:id="rId30" w:tgtFrame="_blank" w:tooltip="Real Decreto (PDF)" w:history="1">
        <w:r w:rsidRPr="00973BF0">
          <w:rPr>
            <w:rFonts w:ascii="Times New Roman" w:eastAsia="Times New Roman" w:hAnsi="Times New Roman" w:cs="Times New Roman"/>
            <w:color w:val="0000FF"/>
            <w:sz w:val="24"/>
            <w:szCs w:val="24"/>
            <w:u w:val="single"/>
            <w:lang w:eastAsia="es-ES"/>
          </w:rPr>
          <w:t>En 1997 un Real Decreto</w:t>
        </w:r>
      </w:hyperlink>
      <w:r w:rsidRPr="00973BF0">
        <w:rPr>
          <w:rFonts w:ascii="Times New Roman" w:eastAsia="Times New Roman" w:hAnsi="Times New Roman" w:cs="Times New Roman"/>
          <w:sz w:val="24"/>
          <w:szCs w:val="24"/>
          <w:lang w:eastAsia="es-ES"/>
        </w:rPr>
        <w:t xml:space="preserve"> en España estableció un régimen que contemplaba también ayudas al desarrollo alternativo de zonas mineras y declaraba el carbón como el único recurso energético autóctono "abundante" en nuestro país.</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La </w:t>
      </w:r>
      <w:hyperlink r:id="rId31" w:tooltip="La UE acuerda prorrogar las ayudas públicas a las minas de carbón deficitarias hasta 2018" w:history="1">
        <w:r w:rsidRPr="00973BF0">
          <w:rPr>
            <w:rFonts w:ascii="Times New Roman" w:eastAsia="Times New Roman" w:hAnsi="Times New Roman" w:cs="Times New Roman"/>
            <w:color w:val="0000FF"/>
            <w:sz w:val="24"/>
            <w:szCs w:val="24"/>
            <w:u w:val="single"/>
            <w:lang w:eastAsia="es-ES"/>
          </w:rPr>
          <w:t>Unión Europea decidió en 2010</w:t>
        </w:r>
      </w:hyperlink>
      <w:r w:rsidRPr="00973BF0">
        <w:rPr>
          <w:rFonts w:ascii="Times New Roman" w:eastAsia="Times New Roman" w:hAnsi="Times New Roman" w:cs="Times New Roman"/>
          <w:sz w:val="24"/>
          <w:szCs w:val="24"/>
          <w:lang w:eastAsia="es-ES"/>
        </w:rPr>
        <w:t xml:space="preserve"> permitir las ayudas a las minas de carbón no competitivas hasta 2018, tal y como le reclamaban España y Alemania; </w:t>
      </w:r>
      <w:r w:rsidRPr="00973BF0">
        <w:rPr>
          <w:rFonts w:ascii="Times New Roman" w:eastAsia="Times New Roman" w:hAnsi="Times New Roman" w:cs="Times New Roman"/>
          <w:b/>
          <w:bCs/>
          <w:sz w:val="24"/>
          <w:szCs w:val="24"/>
          <w:lang w:eastAsia="es-ES"/>
        </w:rPr>
        <w:t xml:space="preserve">fue una </w:t>
      </w:r>
      <w:r w:rsidRPr="00973BF0">
        <w:rPr>
          <w:rFonts w:ascii="Times New Roman" w:eastAsia="Times New Roman" w:hAnsi="Times New Roman" w:cs="Times New Roman"/>
          <w:b/>
          <w:bCs/>
          <w:sz w:val="24"/>
          <w:szCs w:val="24"/>
          <w:lang w:eastAsia="es-ES"/>
        </w:rPr>
        <w:lastRenderedPageBreak/>
        <w:t>prórroga al plazo que vencía ese año</w:t>
      </w:r>
      <w:r w:rsidRPr="00973BF0">
        <w:rPr>
          <w:rFonts w:ascii="Times New Roman" w:eastAsia="Times New Roman" w:hAnsi="Times New Roman" w:cs="Times New Roman"/>
          <w:sz w:val="24"/>
          <w:szCs w:val="24"/>
          <w:lang w:eastAsia="es-ES"/>
        </w:rPr>
        <w:t>. La condición era que los países miembros redujeran los subsidios progresivamente.</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Así, en España está ahora vigente el denominado </w:t>
      </w:r>
      <w:hyperlink r:id="rId32" w:tgtFrame="_blank" w:tooltip="Ver el Plan" w:history="1">
        <w:r w:rsidRPr="00973BF0">
          <w:rPr>
            <w:rFonts w:ascii="Times New Roman" w:eastAsia="Times New Roman" w:hAnsi="Times New Roman" w:cs="Times New Roman"/>
            <w:i/>
            <w:iCs/>
            <w:color w:val="0000FF"/>
            <w:sz w:val="24"/>
            <w:szCs w:val="24"/>
            <w:u w:val="single"/>
            <w:lang w:eastAsia="es-ES"/>
          </w:rPr>
          <w:t>Plan Nacional de Reserva Estratégica de Carbón y Nuevo Modelo de Desarrollo Integral y Sostenible de las Comarcas Mineras</w:t>
        </w:r>
      </w:hyperlink>
      <w:r w:rsidRPr="00973BF0">
        <w:rPr>
          <w:rFonts w:ascii="Times New Roman" w:eastAsia="Times New Roman" w:hAnsi="Times New Roman" w:cs="Times New Roman"/>
          <w:sz w:val="24"/>
          <w:szCs w:val="24"/>
          <w:lang w:eastAsia="es-ES"/>
        </w:rPr>
        <w:t>, pactado entre los sindicatos, el Ministerio de Industria y las empresas asociadas del carbón (</w:t>
      </w:r>
      <w:proofErr w:type="spellStart"/>
      <w:r w:rsidRPr="00973BF0">
        <w:rPr>
          <w:rFonts w:ascii="Times New Roman" w:eastAsia="Times New Roman" w:hAnsi="Times New Roman" w:cs="Times New Roman"/>
          <w:sz w:val="24"/>
          <w:szCs w:val="24"/>
          <w:lang w:eastAsia="es-ES"/>
        </w:rPr>
        <w:t>Carbunion</w:t>
      </w:r>
      <w:proofErr w:type="spellEnd"/>
      <w:r w:rsidRPr="00973BF0">
        <w:rPr>
          <w:rFonts w:ascii="Times New Roman" w:eastAsia="Times New Roman" w:hAnsi="Times New Roman" w:cs="Times New Roman"/>
          <w:sz w:val="24"/>
          <w:szCs w:val="24"/>
          <w:lang w:eastAsia="es-ES"/>
        </w:rPr>
        <w:t xml:space="preserve">), </w:t>
      </w:r>
      <w:r w:rsidRPr="00973BF0">
        <w:rPr>
          <w:rFonts w:ascii="Times New Roman" w:eastAsia="Times New Roman" w:hAnsi="Times New Roman" w:cs="Times New Roman"/>
          <w:b/>
          <w:bCs/>
          <w:sz w:val="24"/>
          <w:szCs w:val="24"/>
          <w:lang w:eastAsia="es-ES"/>
        </w:rPr>
        <w:t>pero solo rige hasta 2012</w:t>
      </w:r>
      <w:r w:rsidRPr="00973BF0">
        <w:rPr>
          <w:rFonts w:ascii="Times New Roman" w:eastAsia="Times New Roman" w:hAnsi="Times New Roman" w:cs="Times New Roman"/>
          <w:sz w:val="24"/>
          <w:szCs w:val="24"/>
          <w:lang w:eastAsia="es-ES"/>
        </w:rPr>
        <w:t>. Para después no hay nada establecido y las negociaciones para su continuidad están siendo difíciles.</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La UE </w:t>
      </w:r>
      <w:r w:rsidRPr="00973BF0">
        <w:rPr>
          <w:rFonts w:ascii="Times New Roman" w:eastAsia="Times New Roman" w:hAnsi="Times New Roman" w:cs="Times New Roman"/>
          <w:b/>
          <w:bCs/>
          <w:sz w:val="24"/>
          <w:szCs w:val="24"/>
          <w:lang w:eastAsia="es-ES"/>
        </w:rPr>
        <w:t>importa más de la mitad del combustible</w:t>
      </w:r>
      <w:r w:rsidRPr="00973BF0">
        <w:rPr>
          <w:rFonts w:ascii="Times New Roman" w:eastAsia="Times New Roman" w:hAnsi="Times New Roman" w:cs="Times New Roman"/>
          <w:sz w:val="24"/>
          <w:szCs w:val="24"/>
          <w:lang w:eastAsia="es-ES"/>
        </w:rPr>
        <w:t xml:space="preserve"> que utiliza en sus centrales eléctricas de carbón; </w:t>
      </w:r>
      <w:hyperlink r:id="rId33" w:tgtFrame="_blank" w:tooltip="IMportaciones en 2011 de carbón (2011)" w:history="1">
        <w:r w:rsidRPr="00973BF0">
          <w:rPr>
            <w:rFonts w:ascii="Times New Roman" w:eastAsia="Times New Roman" w:hAnsi="Times New Roman" w:cs="Times New Roman"/>
            <w:color w:val="0000FF"/>
            <w:sz w:val="24"/>
            <w:szCs w:val="24"/>
            <w:u w:val="single"/>
            <w:lang w:eastAsia="es-ES"/>
          </w:rPr>
          <w:t>España importó en 2011</w:t>
        </w:r>
      </w:hyperlink>
      <w:r w:rsidRPr="00973BF0">
        <w:rPr>
          <w:rFonts w:ascii="Times New Roman" w:eastAsia="Times New Roman" w:hAnsi="Times New Roman" w:cs="Times New Roman"/>
          <w:sz w:val="24"/>
          <w:szCs w:val="24"/>
          <w:lang w:eastAsia="es-ES"/>
        </w:rPr>
        <w:t xml:space="preserve"> 16.097.895 toneladas de carbón (desde 2009 las empresas eléctricas redujeron su demanda de carbón nacional). No obstante, el consumo es alto y, la </w:t>
      </w:r>
      <w:hyperlink r:id="rId34" w:tgtFrame="_blank" w:tooltip="Web de la AIEA" w:history="1">
        <w:r w:rsidRPr="00973BF0">
          <w:rPr>
            <w:rFonts w:ascii="Times New Roman" w:eastAsia="Times New Roman" w:hAnsi="Times New Roman" w:cs="Times New Roman"/>
            <w:color w:val="0000FF"/>
            <w:sz w:val="24"/>
            <w:szCs w:val="24"/>
            <w:u w:val="single"/>
            <w:lang w:eastAsia="es-ES"/>
          </w:rPr>
          <w:t>AIEA</w:t>
        </w:r>
      </w:hyperlink>
      <w:r w:rsidRPr="00973BF0">
        <w:rPr>
          <w:rFonts w:ascii="Times New Roman" w:eastAsia="Times New Roman" w:hAnsi="Times New Roman" w:cs="Times New Roman"/>
          <w:sz w:val="24"/>
          <w:szCs w:val="24"/>
          <w:lang w:eastAsia="es-ES"/>
        </w:rPr>
        <w:t xml:space="preserve"> predice que "en 2050 el incremento del consumo de carbón puede llegar a ser de más del 70%", explica Álvarez. China, EE UU o Australia están entre los principales productores mundiales.</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En </w:t>
      </w:r>
      <w:r w:rsidRPr="00973BF0">
        <w:rPr>
          <w:rFonts w:ascii="Times New Roman" w:eastAsia="Times New Roman" w:hAnsi="Times New Roman" w:cs="Times New Roman"/>
          <w:b/>
          <w:bCs/>
          <w:sz w:val="24"/>
          <w:szCs w:val="24"/>
          <w:lang w:eastAsia="es-ES"/>
        </w:rPr>
        <w:t>nuestro país existen zonas de "monocultivo industrial"</w:t>
      </w:r>
      <w:r w:rsidRPr="00973BF0">
        <w:rPr>
          <w:rFonts w:ascii="Times New Roman" w:eastAsia="Times New Roman" w:hAnsi="Times New Roman" w:cs="Times New Roman"/>
          <w:sz w:val="24"/>
          <w:szCs w:val="24"/>
          <w:lang w:eastAsia="es-ES"/>
        </w:rPr>
        <w:t xml:space="preserve"> que dependen económicamente de la actividad extractora del carbón o de procesos anexos. Las comarcas mineras de carbón en España son: Asturias, Galicia, Castilla León, Aragón, Cataluña, Castilla La Mancha y Andalucía.</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La industria del carbón está compuesta en la actualidad por </w:t>
      </w:r>
      <w:r w:rsidRPr="00973BF0">
        <w:rPr>
          <w:rFonts w:ascii="Times New Roman" w:eastAsia="Times New Roman" w:hAnsi="Times New Roman" w:cs="Times New Roman"/>
          <w:b/>
          <w:bCs/>
          <w:sz w:val="24"/>
          <w:szCs w:val="24"/>
          <w:lang w:eastAsia="es-ES"/>
        </w:rPr>
        <w:t>8.000 empleados de 47 centros de trabajo</w:t>
      </w:r>
      <w:r w:rsidRPr="00973BF0">
        <w:rPr>
          <w:rFonts w:ascii="Times New Roman" w:eastAsia="Times New Roman" w:hAnsi="Times New Roman" w:cs="Times New Roman"/>
          <w:sz w:val="24"/>
          <w:szCs w:val="24"/>
          <w:lang w:eastAsia="es-ES"/>
        </w:rPr>
        <w:t xml:space="preserve">. Para los sindicatos, reducir más el sector </w:t>
      </w:r>
      <w:hyperlink r:id="rId35" w:tooltip="Los sindicatos estiman que la minería de interior desaparecerá en Teruel en un año" w:history="1">
        <w:r w:rsidRPr="00973BF0">
          <w:rPr>
            <w:rFonts w:ascii="Times New Roman" w:eastAsia="Times New Roman" w:hAnsi="Times New Roman" w:cs="Times New Roman"/>
            <w:color w:val="0000FF"/>
            <w:sz w:val="24"/>
            <w:szCs w:val="24"/>
            <w:u w:val="single"/>
            <w:lang w:eastAsia="es-ES"/>
          </w:rPr>
          <w:t>"es cerrarlo"</w:t>
        </w:r>
      </w:hyperlink>
      <w:r w:rsidRPr="00973BF0">
        <w:rPr>
          <w:rFonts w:ascii="Times New Roman" w:eastAsia="Times New Roman" w:hAnsi="Times New Roman" w:cs="Times New Roman"/>
          <w:sz w:val="24"/>
          <w:szCs w:val="24"/>
          <w:lang w:eastAsia="es-ES"/>
        </w:rPr>
        <w:t>; Álvarez añade que, en su opinión, el carbón es un sector "necesario y puede ser competitivo".</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Las </w:t>
      </w:r>
      <w:hyperlink r:id="rId36" w:history="1">
        <w:r w:rsidRPr="00973BF0">
          <w:rPr>
            <w:rFonts w:ascii="Times New Roman" w:eastAsia="Times New Roman" w:hAnsi="Times New Roman" w:cs="Times New Roman"/>
            <w:color w:val="0000FF"/>
            <w:sz w:val="24"/>
            <w:szCs w:val="24"/>
            <w:u w:val="single"/>
            <w:lang w:eastAsia="es-ES"/>
          </w:rPr>
          <w:t>protestas</w:t>
        </w:r>
      </w:hyperlink>
      <w:r w:rsidRPr="00973BF0">
        <w:rPr>
          <w:rFonts w:ascii="Times New Roman" w:eastAsia="Times New Roman" w:hAnsi="Times New Roman" w:cs="Times New Roman"/>
          <w:sz w:val="24"/>
          <w:szCs w:val="24"/>
          <w:lang w:eastAsia="es-ES"/>
        </w:rPr>
        <w:t xml:space="preserve"> en el sector del carbón </w:t>
      </w:r>
      <w:r w:rsidRPr="00973BF0">
        <w:rPr>
          <w:rFonts w:ascii="Times New Roman" w:eastAsia="Times New Roman" w:hAnsi="Times New Roman" w:cs="Times New Roman"/>
          <w:b/>
          <w:bCs/>
          <w:sz w:val="24"/>
          <w:szCs w:val="24"/>
          <w:lang w:eastAsia="es-ES"/>
        </w:rPr>
        <w:t>han sido una constante</w:t>
      </w:r>
      <w:r w:rsidRPr="00973BF0">
        <w:rPr>
          <w:rFonts w:ascii="Times New Roman" w:eastAsia="Times New Roman" w:hAnsi="Times New Roman" w:cs="Times New Roman"/>
          <w:sz w:val="24"/>
          <w:szCs w:val="24"/>
          <w:lang w:eastAsia="es-ES"/>
        </w:rPr>
        <w:t xml:space="preserve"> desde hace varios años. La seguridad laboral, las enfermedades y otros elementos también han formado parte de las reivindicaciones de los trabajadores.</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b/>
          <w:bCs/>
          <w:color w:val="800000"/>
          <w:sz w:val="24"/>
          <w:szCs w:val="24"/>
          <w:lang w:eastAsia="es-ES"/>
        </w:rPr>
        <w:t>Medio ambiente</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Quemar carbón, petróleo o gas para producir electricidad tiene un </w:t>
      </w:r>
      <w:r w:rsidRPr="00973BF0">
        <w:rPr>
          <w:rFonts w:ascii="Times New Roman" w:eastAsia="Times New Roman" w:hAnsi="Times New Roman" w:cs="Times New Roman"/>
          <w:b/>
          <w:bCs/>
          <w:sz w:val="24"/>
          <w:szCs w:val="24"/>
          <w:lang w:eastAsia="es-ES"/>
        </w:rPr>
        <w:t>severo impacto ambiental</w:t>
      </w:r>
      <w:r w:rsidRPr="00973BF0">
        <w:rPr>
          <w:rFonts w:ascii="Times New Roman" w:eastAsia="Times New Roman" w:hAnsi="Times New Roman" w:cs="Times New Roman"/>
          <w:sz w:val="24"/>
          <w:szCs w:val="24"/>
          <w:lang w:eastAsia="es-ES"/>
        </w:rPr>
        <w:t>.</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hyperlink r:id="rId37" w:tgtFrame="_blank" w:tooltip="Artículo de Unesa" w:history="1">
        <w:r w:rsidRPr="00973BF0">
          <w:rPr>
            <w:rFonts w:ascii="Times New Roman" w:eastAsia="Times New Roman" w:hAnsi="Times New Roman" w:cs="Times New Roman"/>
            <w:color w:val="0000FF"/>
            <w:sz w:val="24"/>
            <w:szCs w:val="24"/>
            <w:u w:val="single"/>
            <w:lang w:eastAsia="es-ES"/>
          </w:rPr>
          <w:t xml:space="preserve">Según </w:t>
        </w:r>
        <w:proofErr w:type="spellStart"/>
        <w:r w:rsidRPr="00973BF0">
          <w:rPr>
            <w:rFonts w:ascii="Times New Roman" w:eastAsia="Times New Roman" w:hAnsi="Times New Roman" w:cs="Times New Roman"/>
            <w:color w:val="0000FF"/>
            <w:sz w:val="24"/>
            <w:szCs w:val="24"/>
            <w:u w:val="single"/>
            <w:lang w:eastAsia="es-ES"/>
          </w:rPr>
          <w:t>Unesa</w:t>
        </w:r>
        <w:proofErr w:type="spellEnd"/>
      </w:hyperlink>
      <w:r w:rsidRPr="00973BF0">
        <w:rPr>
          <w:rFonts w:ascii="Times New Roman" w:eastAsia="Times New Roman" w:hAnsi="Times New Roman" w:cs="Times New Roman"/>
          <w:sz w:val="24"/>
          <w:szCs w:val="24"/>
          <w:lang w:eastAsia="es-ES"/>
        </w:rPr>
        <w:t xml:space="preserve">, la patronal de las eléctricas, una de las razones por las que se importa carbón es que </w:t>
      </w:r>
      <w:r w:rsidRPr="00973BF0">
        <w:rPr>
          <w:rFonts w:ascii="Times New Roman" w:eastAsia="Times New Roman" w:hAnsi="Times New Roman" w:cs="Times New Roman"/>
          <w:b/>
          <w:bCs/>
          <w:sz w:val="24"/>
          <w:szCs w:val="24"/>
          <w:lang w:eastAsia="es-ES"/>
        </w:rPr>
        <w:t>contamina menos</w:t>
      </w:r>
      <w:r w:rsidRPr="00973BF0">
        <w:rPr>
          <w:rFonts w:ascii="Times New Roman" w:eastAsia="Times New Roman" w:hAnsi="Times New Roman" w:cs="Times New Roman"/>
          <w:sz w:val="24"/>
          <w:szCs w:val="24"/>
          <w:lang w:eastAsia="es-ES"/>
        </w:rPr>
        <w:t xml:space="preserve"> -"su contenido en azufre es sensiblemente inferior (en torno al 0,5%) al del nacional (entre 1% y 5%)"-; por contra, Álvarez considera que el carbón de fuera contamina lo mismo al tener los mismos niveles de CO2 y cree que "no se trata de quemar carbón, sino de no quemar carbón nacional".</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Según un </w:t>
      </w:r>
      <w:hyperlink r:id="rId38" w:tgtFrame="_blank" w:tooltip="Informe de Medio Ambiente (PDF)" w:history="1">
        <w:r w:rsidRPr="00973BF0">
          <w:rPr>
            <w:rFonts w:ascii="Times New Roman" w:eastAsia="Times New Roman" w:hAnsi="Times New Roman" w:cs="Times New Roman"/>
            <w:color w:val="0000FF"/>
            <w:sz w:val="24"/>
            <w:szCs w:val="24"/>
            <w:u w:val="single"/>
            <w:lang w:eastAsia="es-ES"/>
          </w:rPr>
          <w:t>informe del Ministerio de Medio Ambiente</w:t>
        </w:r>
      </w:hyperlink>
      <w:r w:rsidRPr="00973BF0">
        <w:rPr>
          <w:rFonts w:ascii="Times New Roman" w:eastAsia="Times New Roman" w:hAnsi="Times New Roman" w:cs="Times New Roman"/>
          <w:sz w:val="24"/>
          <w:szCs w:val="24"/>
          <w:lang w:eastAsia="es-ES"/>
        </w:rPr>
        <w:t xml:space="preserve"> de 2009, "muchas empresas en nuestro país empezaron su actividad </w:t>
      </w:r>
      <w:r w:rsidRPr="00973BF0">
        <w:rPr>
          <w:rFonts w:ascii="Times New Roman" w:eastAsia="Times New Roman" w:hAnsi="Times New Roman" w:cs="Times New Roman"/>
          <w:b/>
          <w:bCs/>
          <w:sz w:val="24"/>
          <w:szCs w:val="24"/>
          <w:lang w:eastAsia="es-ES"/>
        </w:rPr>
        <w:t>con muchas décadas de antelación a las actuales preocupaciones medioambientales</w:t>
      </w:r>
      <w:r w:rsidRPr="00973BF0">
        <w:rPr>
          <w:rFonts w:ascii="Times New Roman" w:eastAsia="Times New Roman" w:hAnsi="Times New Roman" w:cs="Times New Roman"/>
          <w:sz w:val="24"/>
          <w:szCs w:val="24"/>
          <w:lang w:eastAsia="es-ES"/>
        </w:rPr>
        <w:t xml:space="preserve"> que les hace arrastrar un pasivo ambiental difícil de superar, principalmente por las elevadas inversiones que suponen". Los costes, por tanto, son altos.</w:t>
      </w:r>
    </w:p>
    <w:p w:rsidR="00973BF0" w:rsidRPr="00973BF0" w:rsidRDefault="00973BF0" w:rsidP="00973BF0">
      <w:pPr>
        <w:spacing w:before="100" w:beforeAutospacing="1" w:after="100" w:afterAutospacing="1" w:line="240" w:lineRule="auto"/>
        <w:rPr>
          <w:rFonts w:ascii="Times New Roman" w:eastAsia="Times New Roman" w:hAnsi="Times New Roman" w:cs="Times New Roman"/>
          <w:sz w:val="24"/>
          <w:szCs w:val="24"/>
          <w:lang w:eastAsia="es-ES"/>
        </w:rPr>
      </w:pPr>
      <w:r w:rsidRPr="00973BF0">
        <w:rPr>
          <w:rFonts w:ascii="Times New Roman" w:eastAsia="Times New Roman" w:hAnsi="Times New Roman" w:cs="Times New Roman"/>
          <w:sz w:val="24"/>
          <w:szCs w:val="24"/>
          <w:lang w:eastAsia="es-ES"/>
        </w:rPr>
        <w:t xml:space="preserve">La AIEA alerta de que las emisiones CO2 están creciendo mucho, y el carbón es una de las </w:t>
      </w:r>
      <w:r w:rsidRPr="00973BF0">
        <w:rPr>
          <w:rFonts w:ascii="Times New Roman" w:eastAsia="Times New Roman" w:hAnsi="Times New Roman" w:cs="Times New Roman"/>
          <w:b/>
          <w:bCs/>
          <w:sz w:val="24"/>
          <w:szCs w:val="24"/>
          <w:lang w:eastAsia="es-ES"/>
        </w:rPr>
        <w:t>principales fuentes de emisiones de gases</w:t>
      </w:r>
      <w:r w:rsidRPr="00973BF0">
        <w:rPr>
          <w:rFonts w:ascii="Times New Roman" w:eastAsia="Times New Roman" w:hAnsi="Times New Roman" w:cs="Times New Roman"/>
          <w:sz w:val="24"/>
          <w:szCs w:val="24"/>
          <w:lang w:eastAsia="es-ES"/>
        </w:rPr>
        <w:t xml:space="preserve"> de efecto invernadero. Las nuevas tecnologías, según explica </w:t>
      </w:r>
      <w:hyperlink r:id="rId39" w:tgtFrame="_blank" w:tooltip="Informe sobre el medio ambiente y el carbón" w:history="1">
        <w:proofErr w:type="spellStart"/>
        <w:r w:rsidRPr="00973BF0">
          <w:rPr>
            <w:rFonts w:ascii="Times New Roman" w:eastAsia="Times New Roman" w:hAnsi="Times New Roman" w:cs="Times New Roman"/>
            <w:color w:val="0000FF"/>
            <w:sz w:val="24"/>
            <w:szCs w:val="24"/>
            <w:u w:val="single"/>
            <w:lang w:eastAsia="es-ES"/>
          </w:rPr>
          <w:t>Carbunion</w:t>
        </w:r>
        <w:proofErr w:type="spellEnd"/>
      </w:hyperlink>
      <w:r w:rsidRPr="00973BF0">
        <w:rPr>
          <w:rFonts w:ascii="Times New Roman" w:eastAsia="Times New Roman" w:hAnsi="Times New Roman" w:cs="Times New Roman"/>
          <w:sz w:val="24"/>
          <w:szCs w:val="24"/>
          <w:lang w:eastAsia="es-ES"/>
        </w:rPr>
        <w:t>, ayudan a moderar estas emisiones.</w:t>
      </w:r>
    </w:p>
    <w:p w:rsidR="00B272CB" w:rsidRDefault="00B272CB">
      <w:bookmarkStart w:id="0" w:name="_GoBack"/>
      <w:bookmarkEnd w:id="0"/>
    </w:p>
    <w:sectPr w:rsidR="00B272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86937"/>
    <w:multiLevelType w:val="multilevel"/>
    <w:tmpl w:val="59BC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A73A9"/>
    <w:multiLevelType w:val="multilevel"/>
    <w:tmpl w:val="D314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71200"/>
    <w:multiLevelType w:val="multilevel"/>
    <w:tmpl w:val="9014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2041C"/>
    <w:multiLevelType w:val="multilevel"/>
    <w:tmpl w:val="9BF6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F386E"/>
    <w:multiLevelType w:val="multilevel"/>
    <w:tmpl w:val="46382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556BA2"/>
    <w:multiLevelType w:val="multilevel"/>
    <w:tmpl w:val="057E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F0"/>
    <w:rsid w:val="0023430F"/>
    <w:rsid w:val="00973BF0"/>
    <w:rsid w:val="00AB27C3"/>
    <w:rsid w:val="00B272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3EC0DE-1E91-4CFB-B03C-448BAC8C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73B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3BF0"/>
    <w:rPr>
      <w:rFonts w:ascii="Times New Roman" w:eastAsia="Times New Roman" w:hAnsi="Times New Roman" w:cs="Times New Roman"/>
      <w:b/>
      <w:bCs/>
      <w:kern w:val="36"/>
      <w:sz w:val="48"/>
      <w:szCs w:val="48"/>
      <w:lang w:eastAsia="es-ES"/>
    </w:rPr>
  </w:style>
  <w:style w:type="character" w:customStyle="1" w:styleId="fuente">
    <w:name w:val="fuente"/>
    <w:basedOn w:val="Fuentedeprrafopredeter"/>
    <w:rsid w:val="00973BF0"/>
  </w:style>
  <w:style w:type="character" w:customStyle="1" w:styleId="origen">
    <w:name w:val="origen"/>
    <w:basedOn w:val="Fuentedeprrafopredeter"/>
    <w:rsid w:val="00973BF0"/>
  </w:style>
  <w:style w:type="character" w:customStyle="1" w:styleId="fecha">
    <w:name w:val="fecha"/>
    <w:basedOn w:val="Fuentedeprrafopredeter"/>
    <w:rsid w:val="00973BF0"/>
  </w:style>
  <w:style w:type="character" w:customStyle="1" w:styleId="mejsoffscreen">
    <w:name w:val="mejs__offscreen"/>
    <w:basedOn w:val="Fuentedeprrafopredeter"/>
    <w:rsid w:val="00973BF0"/>
  </w:style>
  <w:style w:type="character" w:customStyle="1" w:styleId="mejsduration">
    <w:name w:val="mejs__duration"/>
    <w:basedOn w:val="Fuentedeprrafopredeter"/>
    <w:rsid w:val="00973BF0"/>
  </w:style>
  <w:style w:type="paragraph" w:styleId="NormalWeb">
    <w:name w:val="Normal (Web)"/>
    <w:basedOn w:val="Normal"/>
    <w:uiPriority w:val="99"/>
    <w:semiHidden/>
    <w:unhideWhenUsed/>
    <w:rsid w:val="00973BF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973BF0"/>
    <w:rPr>
      <w:color w:val="0000FF"/>
      <w:u w:val="single"/>
    </w:rPr>
  </w:style>
  <w:style w:type="character" w:customStyle="1" w:styleId="article-author">
    <w:name w:val="article-author"/>
    <w:basedOn w:val="Fuentedeprrafopredeter"/>
    <w:rsid w:val="00973BF0"/>
  </w:style>
  <w:style w:type="character" w:styleId="Textoennegrita">
    <w:name w:val="Strong"/>
    <w:basedOn w:val="Fuentedeprrafopredeter"/>
    <w:uiPriority w:val="22"/>
    <w:qFormat/>
    <w:rsid w:val="00973BF0"/>
    <w:rPr>
      <w:b/>
      <w:bCs/>
    </w:rPr>
  </w:style>
  <w:style w:type="character" w:customStyle="1" w:styleId="article-date">
    <w:name w:val="article-date"/>
    <w:basedOn w:val="Fuentedeprrafopredeter"/>
    <w:rsid w:val="00973BF0"/>
  </w:style>
  <w:style w:type="character" w:styleId="nfasis">
    <w:name w:val="Emphasis"/>
    <w:basedOn w:val="Fuentedeprrafopredeter"/>
    <w:uiPriority w:val="20"/>
    <w:qFormat/>
    <w:rsid w:val="00973BF0"/>
    <w:rPr>
      <w:i/>
      <w:iCs/>
    </w:rPr>
  </w:style>
  <w:style w:type="character" w:customStyle="1" w:styleId="author">
    <w:name w:val="author"/>
    <w:basedOn w:val="Fuentedeprrafopredeter"/>
    <w:rsid w:val="00973BF0"/>
  </w:style>
  <w:style w:type="paragraph" w:customStyle="1" w:styleId="paragraph">
    <w:name w:val="paragraph"/>
    <w:basedOn w:val="Normal"/>
    <w:rsid w:val="00973BF0"/>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124562">
      <w:bodyDiv w:val="1"/>
      <w:marLeft w:val="0"/>
      <w:marRight w:val="0"/>
      <w:marTop w:val="0"/>
      <w:marBottom w:val="0"/>
      <w:divBdr>
        <w:top w:val="none" w:sz="0" w:space="0" w:color="auto"/>
        <w:left w:val="none" w:sz="0" w:space="0" w:color="auto"/>
        <w:bottom w:val="none" w:sz="0" w:space="0" w:color="auto"/>
        <w:right w:val="none" w:sz="0" w:space="0" w:color="auto"/>
      </w:divBdr>
      <w:divsChild>
        <w:div w:id="971978514">
          <w:marLeft w:val="0"/>
          <w:marRight w:val="0"/>
          <w:marTop w:val="0"/>
          <w:marBottom w:val="0"/>
          <w:divBdr>
            <w:top w:val="none" w:sz="0" w:space="0" w:color="auto"/>
            <w:left w:val="none" w:sz="0" w:space="0" w:color="auto"/>
            <w:bottom w:val="none" w:sz="0" w:space="0" w:color="auto"/>
            <w:right w:val="none" w:sz="0" w:space="0" w:color="auto"/>
          </w:divBdr>
          <w:divsChild>
            <w:div w:id="1573927681">
              <w:marLeft w:val="0"/>
              <w:marRight w:val="0"/>
              <w:marTop w:val="0"/>
              <w:marBottom w:val="0"/>
              <w:divBdr>
                <w:top w:val="none" w:sz="0" w:space="0" w:color="auto"/>
                <w:left w:val="none" w:sz="0" w:space="0" w:color="auto"/>
                <w:bottom w:val="none" w:sz="0" w:space="0" w:color="auto"/>
                <w:right w:val="none" w:sz="0" w:space="0" w:color="auto"/>
              </w:divBdr>
              <w:divsChild>
                <w:div w:id="1531339742">
                  <w:marLeft w:val="0"/>
                  <w:marRight w:val="0"/>
                  <w:marTop w:val="0"/>
                  <w:marBottom w:val="0"/>
                  <w:divBdr>
                    <w:top w:val="none" w:sz="0" w:space="0" w:color="auto"/>
                    <w:left w:val="none" w:sz="0" w:space="0" w:color="auto"/>
                    <w:bottom w:val="none" w:sz="0" w:space="0" w:color="auto"/>
                    <w:right w:val="none" w:sz="0" w:space="0" w:color="auto"/>
                  </w:divBdr>
                  <w:divsChild>
                    <w:div w:id="1441338695">
                      <w:marLeft w:val="0"/>
                      <w:marRight w:val="0"/>
                      <w:marTop w:val="0"/>
                      <w:marBottom w:val="0"/>
                      <w:divBdr>
                        <w:top w:val="none" w:sz="0" w:space="0" w:color="auto"/>
                        <w:left w:val="none" w:sz="0" w:space="0" w:color="auto"/>
                        <w:bottom w:val="none" w:sz="0" w:space="0" w:color="auto"/>
                        <w:right w:val="none" w:sz="0" w:space="0" w:color="auto"/>
                      </w:divBdr>
                      <w:divsChild>
                        <w:div w:id="72708169">
                          <w:marLeft w:val="0"/>
                          <w:marRight w:val="0"/>
                          <w:marTop w:val="0"/>
                          <w:marBottom w:val="0"/>
                          <w:divBdr>
                            <w:top w:val="none" w:sz="0" w:space="0" w:color="auto"/>
                            <w:left w:val="none" w:sz="0" w:space="0" w:color="auto"/>
                            <w:bottom w:val="none" w:sz="0" w:space="0" w:color="auto"/>
                            <w:right w:val="none" w:sz="0" w:space="0" w:color="auto"/>
                          </w:divBdr>
                          <w:divsChild>
                            <w:div w:id="49055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652559">
          <w:marLeft w:val="0"/>
          <w:marRight w:val="0"/>
          <w:marTop w:val="0"/>
          <w:marBottom w:val="0"/>
          <w:divBdr>
            <w:top w:val="none" w:sz="0" w:space="0" w:color="auto"/>
            <w:left w:val="none" w:sz="0" w:space="0" w:color="auto"/>
            <w:bottom w:val="none" w:sz="0" w:space="0" w:color="auto"/>
            <w:right w:val="none" w:sz="0" w:space="0" w:color="auto"/>
          </w:divBdr>
        </w:div>
        <w:div w:id="1990740570">
          <w:marLeft w:val="0"/>
          <w:marRight w:val="0"/>
          <w:marTop w:val="0"/>
          <w:marBottom w:val="0"/>
          <w:divBdr>
            <w:top w:val="none" w:sz="0" w:space="0" w:color="auto"/>
            <w:left w:val="none" w:sz="0" w:space="0" w:color="auto"/>
            <w:bottom w:val="none" w:sz="0" w:space="0" w:color="auto"/>
            <w:right w:val="none" w:sz="0" w:space="0" w:color="auto"/>
          </w:divBdr>
        </w:div>
        <w:div w:id="1963421724">
          <w:marLeft w:val="0"/>
          <w:marRight w:val="0"/>
          <w:marTop w:val="0"/>
          <w:marBottom w:val="0"/>
          <w:divBdr>
            <w:top w:val="none" w:sz="0" w:space="0" w:color="auto"/>
            <w:left w:val="none" w:sz="0" w:space="0" w:color="auto"/>
            <w:bottom w:val="none" w:sz="0" w:space="0" w:color="auto"/>
            <w:right w:val="none" w:sz="0" w:space="0" w:color="auto"/>
          </w:divBdr>
          <w:divsChild>
            <w:div w:id="1945378561">
              <w:marLeft w:val="0"/>
              <w:marRight w:val="0"/>
              <w:marTop w:val="0"/>
              <w:marBottom w:val="0"/>
              <w:divBdr>
                <w:top w:val="none" w:sz="0" w:space="0" w:color="auto"/>
                <w:left w:val="none" w:sz="0" w:space="0" w:color="auto"/>
                <w:bottom w:val="none" w:sz="0" w:space="0" w:color="auto"/>
                <w:right w:val="none" w:sz="0" w:space="0" w:color="auto"/>
              </w:divBdr>
            </w:div>
          </w:divsChild>
        </w:div>
        <w:div w:id="424956014">
          <w:marLeft w:val="0"/>
          <w:marRight w:val="0"/>
          <w:marTop w:val="0"/>
          <w:marBottom w:val="0"/>
          <w:divBdr>
            <w:top w:val="none" w:sz="0" w:space="0" w:color="auto"/>
            <w:left w:val="none" w:sz="0" w:space="0" w:color="auto"/>
            <w:bottom w:val="none" w:sz="0" w:space="0" w:color="auto"/>
            <w:right w:val="none" w:sz="0" w:space="0" w:color="auto"/>
          </w:divBdr>
          <w:divsChild>
            <w:div w:id="1884174570">
              <w:marLeft w:val="0"/>
              <w:marRight w:val="0"/>
              <w:marTop w:val="0"/>
              <w:marBottom w:val="0"/>
              <w:divBdr>
                <w:top w:val="none" w:sz="0" w:space="0" w:color="auto"/>
                <w:left w:val="none" w:sz="0" w:space="0" w:color="auto"/>
                <w:bottom w:val="none" w:sz="0" w:space="0" w:color="auto"/>
                <w:right w:val="none" w:sz="0" w:space="0" w:color="auto"/>
              </w:divBdr>
              <w:divsChild>
                <w:div w:id="435446143">
                  <w:marLeft w:val="0"/>
                  <w:marRight w:val="0"/>
                  <w:marTop w:val="0"/>
                  <w:marBottom w:val="0"/>
                  <w:divBdr>
                    <w:top w:val="none" w:sz="0" w:space="0" w:color="auto"/>
                    <w:left w:val="none" w:sz="0" w:space="0" w:color="auto"/>
                    <w:bottom w:val="none" w:sz="0" w:space="0" w:color="auto"/>
                    <w:right w:val="none" w:sz="0" w:space="0" w:color="auto"/>
                  </w:divBdr>
                  <w:divsChild>
                    <w:div w:id="1879780789">
                      <w:marLeft w:val="0"/>
                      <w:marRight w:val="0"/>
                      <w:marTop w:val="0"/>
                      <w:marBottom w:val="0"/>
                      <w:divBdr>
                        <w:top w:val="none" w:sz="0" w:space="0" w:color="auto"/>
                        <w:left w:val="none" w:sz="0" w:space="0" w:color="auto"/>
                        <w:bottom w:val="none" w:sz="0" w:space="0" w:color="auto"/>
                        <w:right w:val="none" w:sz="0" w:space="0" w:color="auto"/>
                      </w:divBdr>
                      <w:divsChild>
                        <w:div w:id="49449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93838">
              <w:marLeft w:val="0"/>
              <w:marRight w:val="0"/>
              <w:marTop w:val="0"/>
              <w:marBottom w:val="0"/>
              <w:divBdr>
                <w:top w:val="none" w:sz="0" w:space="0" w:color="auto"/>
                <w:left w:val="none" w:sz="0" w:space="0" w:color="auto"/>
                <w:bottom w:val="none" w:sz="0" w:space="0" w:color="auto"/>
                <w:right w:val="none" w:sz="0" w:space="0" w:color="auto"/>
              </w:divBdr>
              <w:divsChild>
                <w:div w:id="1780564334">
                  <w:marLeft w:val="0"/>
                  <w:marRight w:val="0"/>
                  <w:marTop w:val="0"/>
                  <w:marBottom w:val="0"/>
                  <w:divBdr>
                    <w:top w:val="none" w:sz="0" w:space="0" w:color="auto"/>
                    <w:left w:val="none" w:sz="0" w:space="0" w:color="auto"/>
                    <w:bottom w:val="none" w:sz="0" w:space="0" w:color="auto"/>
                    <w:right w:val="none" w:sz="0" w:space="0" w:color="auto"/>
                  </w:divBdr>
                </w:div>
                <w:div w:id="539168692">
                  <w:marLeft w:val="0"/>
                  <w:marRight w:val="0"/>
                  <w:marTop w:val="0"/>
                  <w:marBottom w:val="0"/>
                  <w:divBdr>
                    <w:top w:val="none" w:sz="0" w:space="0" w:color="auto"/>
                    <w:left w:val="none" w:sz="0" w:space="0" w:color="auto"/>
                    <w:bottom w:val="none" w:sz="0" w:space="0" w:color="auto"/>
                    <w:right w:val="none" w:sz="0" w:space="0" w:color="auto"/>
                  </w:divBdr>
                </w:div>
                <w:div w:id="17489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140173">
      <w:bodyDiv w:val="1"/>
      <w:marLeft w:val="0"/>
      <w:marRight w:val="0"/>
      <w:marTop w:val="0"/>
      <w:marBottom w:val="0"/>
      <w:divBdr>
        <w:top w:val="none" w:sz="0" w:space="0" w:color="auto"/>
        <w:left w:val="none" w:sz="0" w:space="0" w:color="auto"/>
        <w:bottom w:val="none" w:sz="0" w:space="0" w:color="auto"/>
        <w:right w:val="none" w:sz="0" w:space="0" w:color="auto"/>
      </w:divBdr>
      <w:divsChild>
        <w:div w:id="558252965">
          <w:marLeft w:val="0"/>
          <w:marRight w:val="0"/>
          <w:marTop w:val="0"/>
          <w:marBottom w:val="0"/>
          <w:divBdr>
            <w:top w:val="none" w:sz="0" w:space="0" w:color="auto"/>
            <w:left w:val="none" w:sz="0" w:space="0" w:color="auto"/>
            <w:bottom w:val="none" w:sz="0" w:space="0" w:color="auto"/>
            <w:right w:val="none" w:sz="0" w:space="0" w:color="auto"/>
          </w:divBdr>
          <w:divsChild>
            <w:div w:id="374426400">
              <w:marLeft w:val="0"/>
              <w:marRight w:val="0"/>
              <w:marTop w:val="0"/>
              <w:marBottom w:val="0"/>
              <w:divBdr>
                <w:top w:val="none" w:sz="0" w:space="0" w:color="auto"/>
                <w:left w:val="none" w:sz="0" w:space="0" w:color="auto"/>
                <w:bottom w:val="none" w:sz="0" w:space="0" w:color="auto"/>
                <w:right w:val="none" w:sz="0" w:space="0" w:color="auto"/>
              </w:divBdr>
            </w:div>
          </w:divsChild>
        </w:div>
        <w:div w:id="2023242765">
          <w:marLeft w:val="0"/>
          <w:marRight w:val="0"/>
          <w:marTop w:val="0"/>
          <w:marBottom w:val="0"/>
          <w:divBdr>
            <w:top w:val="none" w:sz="0" w:space="0" w:color="auto"/>
            <w:left w:val="none" w:sz="0" w:space="0" w:color="auto"/>
            <w:bottom w:val="none" w:sz="0" w:space="0" w:color="auto"/>
            <w:right w:val="none" w:sz="0" w:space="0" w:color="auto"/>
          </w:divBdr>
          <w:divsChild>
            <w:div w:id="2111194414">
              <w:marLeft w:val="0"/>
              <w:marRight w:val="0"/>
              <w:marTop w:val="0"/>
              <w:marBottom w:val="0"/>
              <w:divBdr>
                <w:top w:val="none" w:sz="0" w:space="0" w:color="auto"/>
                <w:left w:val="none" w:sz="0" w:space="0" w:color="auto"/>
                <w:bottom w:val="none" w:sz="0" w:space="0" w:color="auto"/>
                <w:right w:val="none" w:sz="0" w:space="0" w:color="auto"/>
              </w:divBdr>
              <w:divsChild>
                <w:div w:id="565995100">
                  <w:marLeft w:val="0"/>
                  <w:marRight w:val="0"/>
                  <w:marTop w:val="0"/>
                  <w:marBottom w:val="0"/>
                  <w:divBdr>
                    <w:top w:val="none" w:sz="0" w:space="0" w:color="auto"/>
                    <w:left w:val="none" w:sz="0" w:space="0" w:color="auto"/>
                    <w:bottom w:val="none" w:sz="0" w:space="0" w:color="auto"/>
                    <w:right w:val="none" w:sz="0" w:space="0" w:color="auto"/>
                  </w:divBdr>
                </w:div>
              </w:divsChild>
            </w:div>
            <w:div w:id="568155089">
              <w:marLeft w:val="0"/>
              <w:marRight w:val="0"/>
              <w:marTop w:val="0"/>
              <w:marBottom w:val="0"/>
              <w:divBdr>
                <w:top w:val="none" w:sz="0" w:space="0" w:color="auto"/>
                <w:left w:val="none" w:sz="0" w:space="0" w:color="auto"/>
                <w:bottom w:val="none" w:sz="0" w:space="0" w:color="auto"/>
                <w:right w:val="none" w:sz="0" w:space="0" w:color="auto"/>
              </w:divBdr>
              <w:divsChild>
                <w:div w:id="889538449">
                  <w:marLeft w:val="0"/>
                  <w:marRight w:val="0"/>
                  <w:marTop w:val="0"/>
                  <w:marBottom w:val="0"/>
                  <w:divBdr>
                    <w:top w:val="none" w:sz="0" w:space="0" w:color="auto"/>
                    <w:left w:val="none" w:sz="0" w:space="0" w:color="auto"/>
                    <w:bottom w:val="none" w:sz="0" w:space="0" w:color="auto"/>
                    <w:right w:val="none" w:sz="0" w:space="0" w:color="auto"/>
                  </w:divBdr>
                  <w:divsChild>
                    <w:div w:id="125584280">
                      <w:marLeft w:val="0"/>
                      <w:marRight w:val="0"/>
                      <w:marTop w:val="0"/>
                      <w:marBottom w:val="0"/>
                      <w:divBdr>
                        <w:top w:val="none" w:sz="0" w:space="0" w:color="auto"/>
                        <w:left w:val="none" w:sz="0" w:space="0" w:color="auto"/>
                        <w:bottom w:val="none" w:sz="0" w:space="0" w:color="auto"/>
                        <w:right w:val="none" w:sz="0" w:space="0" w:color="auto"/>
                      </w:divBdr>
                      <w:divsChild>
                        <w:div w:id="320159261">
                          <w:marLeft w:val="0"/>
                          <w:marRight w:val="0"/>
                          <w:marTop w:val="1890"/>
                          <w:marBottom w:val="0"/>
                          <w:divBdr>
                            <w:top w:val="none" w:sz="0" w:space="0" w:color="auto"/>
                            <w:left w:val="none" w:sz="0" w:space="0" w:color="auto"/>
                            <w:bottom w:val="none" w:sz="0" w:space="0" w:color="auto"/>
                            <w:right w:val="none" w:sz="0" w:space="0" w:color="auto"/>
                          </w:divBdr>
                        </w:div>
                      </w:divsChild>
                    </w:div>
                  </w:divsChild>
                </w:div>
              </w:divsChild>
            </w:div>
          </w:divsChild>
        </w:div>
        <w:div w:id="1741168435">
          <w:marLeft w:val="0"/>
          <w:marRight w:val="0"/>
          <w:marTop w:val="0"/>
          <w:marBottom w:val="0"/>
          <w:divBdr>
            <w:top w:val="none" w:sz="0" w:space="0" w:color="auto"/>
            <w:left w:val="none" w:sz="0" w:space="0" w:color="auto"/>
            <w:bottom w:val="none" w:sz="0" w:space="0" w:color="auto"/>
            <w:right w:val="none" w:sz="0" w:space="0" w:color="auto"/>
          </w:divBdr>
        </w:div>
        <w:div w:id="1927493086">
          <w:marLeft w:val="0"/>
          <w:marRight w:val="0"/>
          <w:marTop w:val="0"/>
          <w:marBottom w:val="0"/>
          <w:divBdr>
            <w:top w:val="none" w:sz="0" w:space="0" w:color="auto"/>
            <w:left w:val="none" w:sz="0" w:space="0" w:color="auto"/>
            <w:bottom w:val="none" w:sz="0" w:space="0" w:color="auto"/>
            <w:right w:val="none" w:sz="0" w:space="0" w:color="auto"/>
          </w:divBdr>
          <w:divsChild>
            <w:div w:id="1500272901">
              <w:marLeft w:val="0"/>
              <w:marRight w:val="0"/>
              <w:marTop w:val="0"/>
              <w:marBottom w:val="0"/>
              <w:divBdr>
                <w:top w:val="none" w:sz="0" w:space="0" w:color="auto"/>
                <w:left w:val="none" w:sz="0" w:space="0" w:color="auto"/>
                <w:bottom w:val="none" w:sz="0" w:space="0" w:color="auto"/>
                <w:right w:val="none" w:sz="0" w:space="0" w:color="auto"/>
              </w:divBdr>
              <w:divsChild>
                <w:div w:id="2021619793">
                  <w:marLeft w:val="0"/>
                  <w:marRight w:val="0"/>
                  <w:marTop w:val="0"/>
                  <w:marBottom w:val="0"/>
                  <w:divBdr>
                    <w:top w:val="none" w:sz="0" w:space="0" w:color="auto"/>
                    <w:left w:val="none" w:sz="0" w:space="0" w:color="auto"/>
                    <w:bottom w:val="none" w:sz="0" w:space="0" w:color="auto"/>
                    <w:right w:val="none" w:sz="0" w:space="0" w:color="auto"/>
                  </w:divBdr>
                  <w:divsChild>
                    <w:div w:id="192424234">
                      <w:marLeft w:val="0"/>
                      <w:marRight w:val="0"/>
                      <w:marTop w:val="1890"/>
                      <w:marBottom w:val="0"/>
                      <w:divBdr>
                        <w:top w:val="none" w:sz="0" w:space="0" w:color="auto"/>
                        <w:left w:val="none" w:sz="0" w:space="0" w:color="auto"/>
                        <w:bottom w:val="none" w:sz="0" w:space="0" w:color="auto"/>
                        <w:right w:val="none" w:sz="0" w:space="0" w:color="auto"/>
                      </w:divBdr>
                    </w:div>
                    <w:div w:id="1018434582">
                      <w:marLeft w:val="0"/>
                      <w:marRight w:val="0"/>
                      <w:marTop w:val="1575"/>
                      <w:marBottom w:val="0"/>
                      <w:divBdr>
                        <w:top w:val="none" w:sz="0" w:space="0" w:color="auto"/>
                        <w:left w:val="none" w:sz="0" w:space="0" w:color="auto"/>
                        <w:bottom w:val="none" w:sz="0" w:space="0" w:color="auto"/>
                        <w:right w:val="none" w:sz="0" w:space="0" w:color="auto"/>
                      </w:divBdr>
                    </w:div>
                    <w:div w:id="5842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62839">
              <w:marLeft w:val="0"/>
              <w:marRight w:val="0"/>
              <w:marTop w:val="0"/>
              <w:marBottom w:val="0"/>
              <w:divBdr>
                <w:top w:val="none" w:sz="0" w:space="0" w:color="auto"/>
                <w:left w:val="none" w:sz="0" w:space="0" w:color="auto"/>
                <w:bottom w:val="none" w:sz="0" w:space="0" w:color="auto"/>
                <w:right w:val="none" w:sz="0" w:space="0" w:color="auto"/>
              </w:divBdr>
              <w:divsChild>
                <w:div w:id="1658336845">
                  <w:marLeft w:val="0"/>
                  <w:marRight w:val="0"/>
                  <w:marTop w:val="0"/>
                  <w:marBottom w:val="0"/>
                  <w:divBdr>
                    <w:top w:val="none" w:sz="0" w:space="0" w:color="auto"/>
                    <w:left w:val="none" w:sz="0" w:space="0" w:color="auto"/>
                    <w:bottom w:val="none" w:sz="0" w:space="0" w:color="auto"/>
                    <w:right w:val="none" w:sz="0" w:space="0" w:color="auto"/>
                  </w:divBdr>
                  <w:divsChild>
                    <w:div w:id="89181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4153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20minutos.es/autor/mirentxu-marino" TargetMode="External"/><Relationship Id="rId18" Type="http://schemas.openxmlformats.org/officeDocument/2006/relationships/hyperlink" Target="http://www.minetur.gob.es/energia/mineria/Estadistica/Paginas/Consulta.aspx" TargetMode="External"/><Relationship Id="rId26" Type="http://schemas.openxmlformats.org/officeDocument/2006/relationships/hyperlink" Target="http://www.expansion.com/2011/11/30/empresas/energia/1322681370.html" TargetMode="External"/><Relationship Id="rId39" Type="http://schemas.openxmlformats.org/officeDocument/2006/relationships/hyperlink" Target="http://www.carbunion.com/panel/carbon/uploads/carbon_medioambiente_5.pdf" TargetMode="External"/><Relationship Id="rId3" Type="http://schemas.openxmlformats.org/officeDocument/2006/relationships/settings" Target="settings.xml"/><Relationship Id="rId21" Type="http://schemas.openxmlformats.org/officeDocument/2006/relationships/hyperlink" Target="http://www.sepg.pap.minhap.gob.es/Presup/PGE2012Proyecto/MaestroDocumentos/PGE-ROM/doc/3/3/2/4/4/N_12_A_A_2_2_4_14_1_1423N_1.PDF" TargetMode="External"/><Relationship Id="rId34" Type="http://schemas.openxmlformats.org/officeDocument/2006/relationships/hyperlink" Target="http://www.iaea.org/" TargetMode="External"/><Relationship Id="rId7" Type="http://schemas.openxmlformats.org/officeDocument/2006/relationships/hyperlink" Target="https://www.efe.com/efe/espana/economia/radiografia-de-las-explotaciones-espanolas-la-mineria-del-siglo-xxi/10003-4042277" TargetMode="External"/><Relationship Id="rId12" Type="http://schemas.openxmlformats.org/officeDocument/2006/relationships/hyperlink" Target="https://www.20minutos.es/encuesta/quien-convencido-debate-investidura-6142/" TargetMode="External"/><Relationship Id="rId17" Type="http://schemas.openxmlformats.org/officeDocument/2006/relationships/hyperlink" Target="http://www.20minutos.es/noticia/940916/0/minas/yacimientos/turismo/" TargetMode="External"/><Relationship Id="rId25" Type="http://schemas.openxmlformats.org/officeDocument/2006/relationships/hyperlink" Target="http://www.minetur.gob.es/energia/mineria/Estadistica/Paginas/Consulta.aspx" TargetMode="External"/><Relationship Id="rId33" Type="http://schemas.openxmlformats.org/officeDocument/2006/relationships/hyperlink" Target="http://www.carbunion.com/panel/import_carbon/uploads/201112%20-%20Importaciones.pdf" TargetMode="External"/><Relationship Id="rId38" Type="http://schemas.openxmlformats.org/officeDocument/2006/relationships/hyperlink" Target="http://www.un.org/esa/dsd/dsd_aofw_ni/ni_pdfs/NationalReports/spain/Full_Report.pdf" TargetMode="External"/><Relationship Id="rId2" Type="http://schemas.openxmlformats.org/officeDocument/2006/relationships/styles" Target="styles.xml"/><Relationship Id="rId16" Type="http://schemas.openxmlformats.org/officeDocument/2006/relationships/hyperlink" Target="http://www.sgpg.pap.meh.es/Presup/PGE2011Proyecto/MaestroDocumentos/PGE-ROM/doc/1/3/17/3/2/7/N_11_A_R_31_120_1_2_3_1423N_C_1.PDF" TargetMode="External"/><Relationship Id="rId20" Type="http://schemas.openxmlformats.org/officeDocument/2006/relationships/hyperlink" Target="http://www.bde.es/webbde/es/estadis/infoest/a2301.pdf" TargetMode="External"/><Relationship Id="rId29" Type="http://schemas.openxmlformats.org/officeDocument/2006/relationships/hyperlink" Target="http://www.industria.ccoo.es/comunes/recursos/27/pub52679_Proceso_de_ajuste_de_la_industria_del_carbon_en_Espana.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meneame.net/submit.php?url=https%3a%2f%2fwww.efe.com%2fefe%2fespana%2feconomia%2fradiografia-de-las-explotaciones-espanolas-la-mineria-del-siglo-xxi%2f10003-4042277" TargetMode="External"/><Relationship Id="rId24" Type="http://schemas.openxmlformats.org/officeDocument/2006/relationships/hyperlink" Target="http://www.industria.ccoo.es/" TargetMode="External"/><Relationship Id="rId32" Type="http://schemas.openxmlformats.org/officeDocument/2006/relationships/hyperlink" Target="http://www.carbunion.com/carbon.php" TargetMode="External"/><Relationship Id="rId37" Type="http://schemas.openxmlformats.org/officeDocument/2006/relationships/hyperlink" Target="http://www.unesa.net/unesa/html/sabereinvestigar/largoviaje/huellaemision.htm"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hyperlink" Target="http://www.industria.ccoo.es/comunes/recursos/27/pub52679_Proceso_de_ajuste_de_la_industria_del_carbon_en_Espana.pdf" TargetMode="External"/><Relationship Id="rId28" Type="http://schemas.openxmlformats.org/officeDocument/2006/relationships/hyperlink" Target="http://www.industria.ccoo.es/comunes/recursos/27/pub52679_Proceso_de_ajuste_de_la_industria_del_carbon_en_Espana.pdf" TargetMode="External"/><Relationship Id="rId36" Type="http://schemas.openxmlformats.org/officeDocument/2006/relationships/hyperlink" Target="http://www.20minutos.es/noticia/813608/0/huelga/hambre/mineros/" TargetMode="External"/><Relationship Id="rId10" Type="http://schemas.openxmlformats.org/officeDocument/2006/relationships/image" Target="media/image5.jpeg"/><Relationship Id="rId19" Type="http://schemas.openxmlformats.org/officeDocument/2006/relationships/hyperlink" Target="http://www.minetur.gob.es/energia/mineria/Paginas/Index.aspx" TargetMode="External"/><Relationship Id="rId31" Type="http://schemas.openxmlformats.org/officeDocument/2006/relationships/hyperlink" Target="http://www.20minutos.es/noticia/897328/0/"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www.20minutos.es/archivo/2012/07/09/" TargetMode="External"/><Relationship Id="rId22" Type="http://schemas.openxmlformats.org/officeDocument/2006/relationships/hyperlink" Target="http://www.irmc.es/" TargetMode="External"/><Relationship Id="rId27" Type="http://schemas.openxmlformats.org/officeDocument/2006/relationships/hyperlink" Target="http://www.larioja.org/npRioja/default/defaultpage.jsp?idtab=458185&amp;IdDoc=452432" TargetMode="External"/><Relationship Id="rId30" Type="http://schemas.openxmlformats.org/officeDocument/2006/relationships/hyperlink" Target="http://www.carbunion.com/panel/legislacion/uploads/BOE%201997-12-30-%20RD2020%20regimen%20ayudas.pdf" TargetMode="External"/><Relationship Id="rId35" Type="http://schemas.openxmlformats.org/officeDocument/2006/relationships/hyperlink" Target="http://www.20minutos.es/noticia/1438099/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10</Pages>
  <Words>2972</Words>
  <Characters>16350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ARRIOLA</dc:creator>
  <cp:keywords/>
  <dc:description/>
  <cp:lastModifiedBy>JOAQUIN ARRIOLA</cp:lastModifiedBy>
  <cp:revision>1</cp:revision>
  <dcterms:created xsi:type="dcterms:W3CDTF">2020-01-05T11:52:00Z</dcterms:created>
  <dcterms:modified xsi:type="dcterms:W3CDTF">2020-01-05T12:49:00Z</dcterms:modified>
</cp:coreProperties>
</file>