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65" w:rsidRPr="00EE4330" w:rsidRDefault="00575FAD" w:rsidP="00EE4330">
      <w:pPr>
        <w:shd w:val="clear" w:color="auto" w:fill="EEECE1" w:themeFill="background2"/>
        <w:spacing w:after="60" w:line="360" w:lineRule="atLeast"/>
        <w:jc w:val="both"/>
        <w:rPr>
          <w:rFonts w:ascii="EHUSans" w:eastAsia="Times New Roman" w:hAnsi="EHUSans" w:cs="Arial"/>
          <w:b/>
          <w:bCs/>
          <w:color w:val="FF0000"/>
          <w:sz w:val="28"/>
          <w:szCs w:val="28"/>
          <w:lang w:eastAsia="es-ES"/>
        </w:rPr>
      </w:pPr>
      <w:r w:rsidRPr="00EE4330">
        <w:rPr>
          <w:rFonts w:ascii="EHUSans" w:eastAsia="Times New Roman" w:hAnsi="EHUSans" w:cs="Arial"/>
          <w:b/>
          <w:bCs/>
          <w:noProof/>
          <w:color w:val="FF0000"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-273050</wp:posOffset>
            </wp:positionV>
            <wp:extent cx="1715770" cy="7010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ultad Derecho_bilingue_negativo_alta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330" w:rsidRPr="00EE4330">
        <w:rPr>
          <w:rFonts w:ascii="EHUSans" w:hAnsi="EHUSans" w:cs="Segoe UI"/>
          <w:b/>
          <w:color w:val="FF0000"/>
          <w:sz w:val="28"/>
          <w:szCs w:val="28"/>
        </w:rPr>
        <w:t>Precios para el alquiler de espacios de la UPV/EHU</w:t>
      </w:r>
    </w:p>
    <w:p w:rsidR="00575FAD" w:rsidRDefault="00575FAD" w:rsidP="00552153">
      <w:pPr>
        <w:shd w:val="clear" w:color="auto" w:fill="EEECE1" w:themeFill="background2"/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bookmarkStart w:id="0" w:name="_GoBack"/>
    <w:bookmarkEnd w:id="0"/>
    <w:p w:rsidR="00552153" w:rsidRPr="00552153" w:rsidRDefault="00EE4330" w:rsidP="0055215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>
        <w:fldChar w:fldCharType="begin"/>
      </w:r>
      <w:r>
        <w:instrText xml:space="preserve"> HYPERLINK "https://www.ehu.eus/es/web/bizkaia/alokailu-tarifak" \l "Preciosparaelalquile2" </w:instrText>
      </w:r>
      <w:r>
        <w:fldChar w:fldCharType="separate"/>
      </w:r>
      <w:r w:rsidR="00552153" w:rsidRPr="00552153">
        <w:rPr>
          <w:rStyle w:val="Hipervnculo"/>
          <w:rFonts w:ascii="EHUSans" w:hAnsi="EHUSans" w:cs="Segoe UI"/>
          <w:sz w:val="20"/>
          <w:szCs w:val="20"/>
        </w:rPr>
        <w:t>Tarifas para la utilización de espacios interiores y exteriores de la UPV/EHU</w:t>
      </w:r>
      <w:r>
        <w:rPr>
          <w:rStyle w:val="Hipervnculo"/>
          <w:rFonts w:ascii="EHUSans" w:hAnsi="EHUSans" w:cs="Segoe UI"/>
          <w:sz w:val="20"/>
          <w:szCs w:val="20"/>
        </w:rPr>
        <w:fldChar w:fldCharType="end"/>
      </w:r>
    </w:p>
    <w:p w:rsidR="00552153" w:rsidRPr="00552153" w:rsidRDefault="00EE4330" w:rsidP="0055215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hyperlink r:id="rId6" w:anchor="Preciosparaelalquile3" w:history="1">
        <w:r w:rsidR="00552153" w:rsidRPr="00552153">
          <w:rPr>
            <w:rStyle w:val="Hipervnculo"/>
            <w:rFonts w:ascii="EHUSans" w:hAnsi="EHUSans" w:cs="Segoe UI"/>
            <w:sz w:val="20"/>
            <w:szCs w:val="20"/>
          </w:rPr>
          <w:t>Reglas de aplicación de las tarifas</w:t>
        </w:r>
      </w:hyperlink>
    </w:p>
    <w:p w:rsidR="00552153" w:rsidRPr="00552153" w:rsidRDefault="00552153" w:rsidP="0055215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Las tarifas se aplicarán a todas las instituciones públicas y privadas, asociaciones y cualquier persona que solicite el uso el local de la UPV/EHU. La Gerencia podrá acordar la reducción del pago de las tarifas establecidas en función de las circunstancias de cada caso.</w:t>
      </w:r>
    </w:p>
    <w:p w:rsidR="00552153" w:rsidRPr="00552153" w:rsidRDefault="00552153" w:rsidP="0055215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Las tarifas aplicables a los alquil</w:t>
      </w:r>
      <w:r>
        <w:rPr>
          <w:rFonts w:ascii="EHUSans" w:hAnsi="EHUSans" w:cs="Segoe UI"/>
          <w:color w:val="212529"/>
          <w:sz w:val="20"/>
          <w:szCs w:val="20"/>
        </w:rPr>
        <w:t>eres serán las que se indican má</w:t>
      </w:r>
      <w:r w:rsidRPr="00552153">
        <w:rPr>
          <w:rFonts w:ascii="EHUSans" w:hAnsi="EHUSans" w:cs="Segoe UI"/>
          <w:color w:val="212529"/>
          <w:sz w:val="20"/>
          <w:szCs w:val="20"/>
        </w:rPr>
        <w:t>s abajo, sin perjuicio de que periódicamente se proceda a su actualización.</w:t>
      </w:r>
    </w:p>
    <w:p w:rsidR="00552153" w:rsidRPr="00552153" w:rsidRDefault="00552153" w:rsidP="00552153">
      <w:pPr>
        <w:pStyle w:val="Ttulo2"/>
        <w:jc w:val="both"/>
        <w:rPr>
          <w:rFonts w:ascii="EHUSans" w:hAnsi="EHUSans" w:cs="Segoe UI"/>
          <w:color w:val="212529"/>
        </w:rPr>
      </w:pPr>
      <w:r w:rsidRPr="00552153">
        <w:rPr>
          <w:rFonts w:ascii="EHUSans" w:hAnsi="EHUSans" w:cs="Segoe UI"/>
          <w:color w:val="212529"/>
        </w:rPr>
        <w:t>Tarifas para la utilización de espacios interiores y exteriores de la UPV/EHU</w:t>
      </w:r>
    </w:p>
    <w:p w:rsidR="00552153" w:rsidRPr="00552153" w:rsidRDefault="00552153" w:rsidP="00552153">
      <w:pPr>
        <w:pStyle w:val="NormalWeb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Style w:val="Textoennegrita"/>
          <w:rFonts w:ascii="EHUSans" w:hAnsi="EHUSans" w:cs="Segoe UI"/>
          <w:color w:val="212529"/>
          <w:sz w:val="20"/>
          <w:szCs w:val="20"/>
        </w:rPr>
        <w:t>AÑO 202</w:t>
      </w:r>
      <w:r>
        <w:rPr>
          <w:rStyle w:val="Textoennegrita"/>
          <w:rFonts w:ascii="EHUSans" w:hAnsi="EHUSans" w:cs="Segoe UI"/>
          <w:color w:val="212529"/>
          <w:sz w:val="20"/>
          <w:szCs w:val="20"/>
        </w:rPr>
        <w:t>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2"/>
        <w:gridCol w:w="1384"/>
        <w:gridCol w:w="1160"/>
        <w:gridCol w:w="2573"/>
      </w:tblGrid>
      <w:tr w:rsidR="00552153" w:rsidRPr="00552153" w:rsidTr="00552153">
        <w:trPr>
          <w:trHeight w:val="300"/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Tipo de instalación "A"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 1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Horas sueltas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precio/hora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 2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Tarifa 1 día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De 8 a 20 h.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 3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Tarifa medio día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De 8 a 14 h. y de 14 a 20 h.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Aulas Magnas y similares de menos de 800 plazas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134 €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1.213 €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607 €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Aula Magna de más de 800 plazas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222 €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1.751 €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876 €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Salones de grados / Salas de Juntas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117 €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876 €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438 €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Hall de edificios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176 €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1.049 €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526 €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Aulas tipo A (Mayor o igual a 101 personas)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70 €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629 €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316 €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Aulas tipo B (De 51 a 100 personas)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46 €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420 €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210 €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Aulas tipo C (Inferior a 50 personas)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23 €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233 €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117 €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Aulas Informática:</w:t>
            </w: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br/>
              <w:t>Hasta 25 ordenadores</w:t>
            </w: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br/>
              <w:t>Más de 25 ordenadores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br/>
              <w:t>152 €</w:t>
            </w: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br/>
              <w:t>176 €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br/>
              <w:t>1.342 €</w:t>
            </w: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br/>
              <w:t>1.598 €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br/>
              <w:t>671 €</w:t>
            </w: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br/>
              <w:t>800 €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Aula/Sala de Videoconferencia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373 €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3.336 €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1.669 €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Aula/Sala Multimedia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46 €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1.471 €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735 €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Sala de Vistas de la Facultad de Derecho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117 €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876 €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438 €</w:t>
            </w:r>
          </w:p>
        </w:tc>
      </w:tr>
    </w:tbl>
    <w:p w:rsidR="00552153" w:rsidRPr="00552153" w:rsidRDefault="00552153" w:rsidP="00552153">
      <w:pPr>
        <w:pStyle w:val="NormalWeb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3"/>
        <w:gridCol w:w="1315"/>
        <w:gridCol w:w="1089"/>
        <w:gridCol w:w="1789"/>
      </w:tblGrid>
      <w:tr w:rsidR="00552153" w:rsidRPr="00552153" w:rsidTr="00552153">
        <w:trPr>
          <w:trHeight w:val="300"/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lastRenderedPageBreak/>
              <w:t>Tipo de instalación "B"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  1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Horas sueltas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precio/hora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  2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Tarifa 1 día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De 8 a 20 h.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 3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Tarifa medio día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De 8 a 14h. y de 14 a 20 h.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Gimnasios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44 €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222 €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111 €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Salas de expresión corporal y psicomotricidad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22 €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89 €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56 €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Campo de fútbol-11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44 €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333 €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167 €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Campo de fútbol-7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22 €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167 €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84 €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Polideportivo completo (2 canchas de fútbol sala)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44 €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333 €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167 €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 xml:space="preserve">Medio polideportivo (1 campo de fútbol sala </w:t>
            </w:r>
            <w:proofErr w:type="spellStart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ó</w:t>
            </w:r>
            <w:proofErr w:type="spellEnd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 xml:space="preserve"> 2 canchas de baloncesto </w:t>
            </w:r>
            <w:proofErr w:type="spellStart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ó</w:t>
            </w:r>
            <w:proofErr w:type="spellEnd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 xml:space="preserve"> 2 canchas de voleibol)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22 €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167 €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84 €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Sala Multiusos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22 €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89 €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56 €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Tatami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22 €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89 €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56 €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Sala de musculación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22 €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 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Rocódromo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22 €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 </w:t>
            </w:r>
          </w:p>
        </w:tc>
      </w:tr>
    </w:tbl>
    <w:p w:rsidR="00552153" w:rsidRPr="00552153" w:rsidRDefault="00552153" w:rsidP="00552153">
      <w:pPr>
        <w:pStyle w:val="NormalWeb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1384"/>
        <w:gridCol w:w="1160"/>
        <w:gridCol w:w="2527"/>
      </w:tblGrid>
      <w:tr w:rsidR="00552153" w:rsidRPr="00552153" w:rsidTr="00552153">
        <w:trPr>
          <w:trHeight w:val="300"/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Tipo de instalación "C"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  1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Horas sueltas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precio/hora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  2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Tarifa 1 día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De 8 a 20 h.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 3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Tarifa medio día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De 8 a 14h. y de 14 a 20 h.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proofErr w:type="spellStart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Audiolab</w:t>
            </w:r>
            <w:proofErr w:type="spellEnd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doc</w:t>
            </w:r>
            <w:proofErr w:type="spellEnd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 xml:space="preserve">, 2,3 </w:t>
            </w:r>
            <w:proofErr w:type="spellStart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ó</w:t>
            </w:r>
            <w:proofErr w:type="spellEnd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66 €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594 €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297 €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proofErr w:type="spellStart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Audiolab</w:t>
            </w:r>
            <w:proofErr w:type="spellEnd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 xml:space="preserve"> postproducción (Loc.1)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110 €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825 €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413 €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proofErr w:type="spellStart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Bideolab</w:t>
            </w:r>
            <w:proofErr w:type="spellEnd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. Sala postproducción vídeo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66 €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594 €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297 €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Sala edición vídeo (25 ordenadores)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143 €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1.265 €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633 €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Plató TV2 *sala control 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110 €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825 €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413 €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 xml:space="preserve">Laboratorio </w:t>
            </w:r>
            <w:proofErr w:type="spellStart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Gessel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143 €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1.265 €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633 €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 xml:space="preserve">Laboratorio </w:t>
            </w:r>
            <w:proofErr w:type="spellStart"/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Cati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165 €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1.507 €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754 €</w:t>
            </w:r>
          </w:p>
        </w:tc>
      </w:tr>
    </w:tbl>
    <w:p w:rsidR="00552153" w:rsidRPr="00552153" w:rsidRDefault="00552153" w:rsidP="00552153">
      <w:pPr>
        <w:pStyle w:val="NormalWeb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1"/>
        <w:gridCol w:w="1318"/>
        <w:gridCol w:w="30"/>
        <w:gridCol w:w="550"/>
      </w:tblGrid>
      <w:tr w:rsidR="00552153" w:rsidRPr="00552153" w:rsidTr="00552153">
        <w:trPr>
          <w:gridAfter w:val="2"/>
          <w:trHeight w:val="300"/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lastRenderedPageBreak/>
              <w:t>Espacio exteriores y plazas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1 día</w:t>
            </w:r>
          </w:p>
        </w:tc>
      </w:tr>
      <w:tr w:rsidR="00552153" w:rsidRPr="00552153" w:rsidTr="00552153">
        <w:trPr>
          <w:gridAfter w:val="2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Hasta 10 metros cuadrados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174 €</w:t>
            </w:r>
          </w:p>
        </w:tc>
      </w:tr>
      <w:tr w:rsidR="00552153" w:rsidRPr="00552153" w:rsidTr="00552153">
        <w:trPr>
          <w:gridAfter w:val="2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Hasta 25 metros cuadrados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347 €</w:t>
            </w:r>
          </w:p>
        </w:tc>
      </w:tr>
      <w:tr w:rsidR="00552153" w:rsidRPr="00552153" w:rsidTr="00552153">
        <w:trPr>
          <w:gridAfter w:val="2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Hasta 50 metros cuadrados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606 €</w:t>
            </w:r>
          </w:p>
        </w:tc>
      </w:tr>
      <w:tr w:rsidR="00552153" w:rsidRPr="00552153" w:rsidTr="00552153">
        <w:trPr>
          <w:gridAfter w:val="2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Hasta 100 metros cuadrados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1.040 €</w:t>
            </w:r>
          </w:p>
        </w:tc>
      </w:tr>
      <w:tr w:rsidR="00552153" w:rsidRPr="00552153" w:rsidTr="00552153">
        <w:trPr>
          <w:gridAfter w:val="2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Más de 100 metros cuadrados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1.386 €</w:t>
            </w:r>
          </w:p>
        </w:tc>
      </w:tr>
      <w:tr w:rsidR="00552153" w:rsidRPr="00552153" w:rsidTr="00552153">
        <w:trPr>
          <w:trHeight w:val="300"/>
          <w:tblHeader/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Reparto de publicidad y propaganda en espacios exteriores y plazas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1 día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Hasta 5 personas repartidoras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231 €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De 6 a 10 personas repartidoras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330 €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Más de 10 personas repartidoras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440 €</w:t>
            </w:r>
          </w:p>
        </w:tc>
      </w:tr>
    </w:tbl>
    <w:p w:rsidR="00552153" w:rsidRPr="00552153" w:rsidRDefault="00552153" w:rsidP="00552153">
      <w:pPr>
        <w:pStyle w:val="Ttulo2"/>
        <w:jc w:val="both"/>
        <w:rPr>
          <w:rFonts w:ascii="EHUSans" w:hAnsi="EHUSans" w:cs="Segoe UI"/>
          <w:color w:val="FF0000"/>
        </w:rPr>
      </w:pPr>
      <w:r w:rsidRPr="00552153">
        <w:rPr>
          <w:rFonts w:ascii="EHUSans" w:hAnsi="EHUSans" w:cs="Segoe UI"/>
          <w:color w:val="FF0000"/>
        </w:rPr>
        <w:t>Reglas de aplicación de las tarifas</w:t>
      </w:r>
    </w:p>
    <w:p w:rsidR="00552153" w:rsidRPr="00552153" w:rsidRDefault="00552153" w:rsidP="00552153">
      <w:pPr>
        <w:pStyle w:val="Ttulo3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Tipo de instalación "A"</w:t>
      </w:r>
    </w:p>
    <w:p w:rsidR="00552153" w:rsidRPr="00552153" w:rsidRDefault="00552153" w:rsidP="0055215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El alquiler de los locales podrá realizarse bajo las modalidades Tarifa 1, Tarifa 2 y Tarifa 3. En el caso de las tarifas 2 y 3, el exceso de horas se facturará por el tiempo adicional incurrido realmente, aplicando la tarifa1.</w:t>
      </w:r>
    </w:p>
    <w:p w:rsidR="00552153" w:rsidRPr="00552153" w:rsidRDefault="00552153" w:rsidP="0055215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Las fracciones de horas se redondearán al alza o la baja, en función de superar o no alcanzar la media hora, respectivamente.</w:t>
      </w:r>
    </w:p>
    <w:p w:rsidR="00552153" w:rsidRPr="00552153" w:rsidRDefault="00552153" w:rsidP="0055215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 modalidad de tarifa no podrá modificarse una vez iniciado el uso de los locales.</w:t>
      </w:r>
    </w:p>
    <w:p w:rsidR="00552153" w:rsidRPr="00552153" w:rsidRDefault="00552153" w:rsidP="0055215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 tarifa solamente incluye el alquiler del espacio. A este importe habrá de añadirse el coste de limpieza del local, personal necesario para ofrecer el servicio (conserje, técnico de audiovisuales, etc.)</w:t>
      </w:r>
    </w:p>
    <w:p w:rsidR="00552153" w:rsidRPr="00552153" w:rsidRDefault="00552153" w:rsidP="0055215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El cálculo de la fianza (25 % sobre el coste total de alquiler, sin IVA) se basará en la estimación de horas que se realizará al inicio del contrato de alquiler.</w:t>
      </w:r>
    </w:p>
    <w:p w:rsidR="00552153" w:rsidRPr="00552153" w:rsidRDefault="00552153" w:rsidP="0055215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Una vez finalizado el uso de los locales, se enviarán los datos reales sobre horas incurridas, procediéndose entonces a la emisión de la factura correspondiente.</w:t>
      </w:r>
    </w:p>
    <w:p w:rsidR="00552153" w:rsidRPr="00552153" w:rsidRDefault="00552153" w:rsidP="00552153">
      <w:pPr>
        <w:pStyle w:val="Ttulo3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Tipo de instalación "B"</w:t>
      </w:r>
    </w:p>
    <w:p w:rsidR="00552153" w:rsidRPr="00552153" w:rsidRDefault="00552153" w:rsidP="0055215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Las instalaciones disponibles no cuentan con vestuarios y duchas accesibles a personas en silla de ruedas. Son accesibles a este tipo de personas la pista polideportiva y el Campo de fútbol.</w:t>
      </w:r>
    </w:p>
    <w:p w:rsidR="00552153" w:rsidRPr="00552153" w:rsidRDefault="00552153" w:rsidP="0055215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Las cesiones de las instalaciones se realizarán fuera del horario lectivo.</w:t>
      </w:r>
    </w:p>
    <w:p w:rsidR="00552153" w:rsidRPr="00552153" w:rsidRDefault="00552153" w:rsidP="0055215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Las tarifas no incluyen: labores de montaje, trabajos preparativos extras, material deportivo utilizado en la práctica en cuestión.</w:t>
      </w:r>
    </w:p>
    <w:p w:rsidR="00552153" w:rsidRPr="00552153" w:rsidRDefault="00552153" w:rsidP="0055215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El alquiler de las instalaciones no posibilita la colocación de publicidad, el cobro a terceros de entradas ni la instalación de puestos de ventas.</w:t>
      </w:r>
    </w:p>
    <w:p w:rsidR="00552153" w:rsidRPr="00552153" w:rsidRDefault="00552153" w:rsidP="0055215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Se aplicará un descuento del 20% sobre la tarifa si el alquiler se realiza con una periodicidad semanal durante un periodo de entre 5 y 14 semanas.</w:t>
      </w:r>
    </w:p>
    <w:p w:rsidR="00552153" w:rsidRPr="00552153" w:rsidRDefault="00552153" w:rsidP="0055215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Se aplicará un descuento del 30% sobre la tarifa si el alquiler se realiza con una periodicidad semanal durante un periodo de 15 o más semanas.</w:t>
      </w:r>
    </w:p>
    <w:p w:rsidR="00552153" w:rsidRPr="00552153" w:rsidRDefault="00552153" w:rsidP="0055215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No se tendrán en cuenta las pausas de fin de semana y días festivos a efectos de consideración de las semanas consecutivas.</w:t>
      </w:r>
    </w:p>
    <w:p w:rsidR="00552153" w:rsidRPr="00552153" w:rsidRDefault="00552153" w:rsidP="0055215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lastRenderedPageBreak/>
        <w:t>Alquilar la pista polideportiva completa no implica el uso exclusivo del edificio, deberá permitirse el acceso a los vestuarios, ya que son los únicos existentes.</w:t>
      </w:r>
    </w:p>
    <w:p w:rsidR="00552153" w:rsidRPr="00552153" w:rsidRDefault="00552153" w:rsidP="0055215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Las canchas, la sala de musculación, el rocódromo y las aulas del polideportivo podrán alquilarse por separado. En el momento de realizar el alquiler deberá especificarse los elementos y espacio que comprende dicho alquiler.</w:t>
      </w:r>
    </w:p>
    <w:p w:rsidR="00552153" w:rsidRPr="00552153" w:rsidRDefault="00552153" w:rsidP="0055215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El tatami y la sala de expresión y psicomotricidad carecen de vestuarios y baños propios. Si al alquilar estas instalaciones se desea hacer uso de los baños y vestuarios del polideportivo deberá hacerse frente al gasto de limpieza de las dos instalaciones.</w:t>
      </w:r>
    </w:p>
    <w:p w:rsidR="00552153" w:rsidRPr="00552153" w:rsidRDefault="00552153" w:rsidP="0055215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Si el alquiler está fuera del horario de apertura y cierre de las instalaciones deberá añadirse el coste del servicio de portería y limpieza de la instalación.</w:t>
      </w:r>
    </w:p>
    <w:p w:rsidR="00552153" w:rsidRPr="00552153" w:rsidRDefault="00552153" w:rsidP="00552153">
      <w:pPr>
        <w:pStyle w:val="Ttulo3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Tipo de instalación "C"</w:t>
      </w:r>
    </w:p>
    <w:p w:rsidR="00552153" w:rsidRPr="00552153" w:rsidRDefault="00552153" w:rsidP="0055215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 cesión de las instalaciones se realizará fuera del horario lectivo y no podrá interferir en la organización docente.</w:t>
      </w:r>
    </w:p>
    <w:p w:rsidR="00552153" w:rsidRPr="00552153" w:rsidRDefault="00552153" w:rsidP="0055215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Las tarifas no incluyen la asistencia de personal técnico, labores de montaje o trabajos preparativos extras.</w:t>
      </w:r>
    </w:p>
    <w:p w:rsidR="00552153" w:rsidRPr="00552153" w:rsidRDefault="00552153" w:rsidP="0055215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El alquiler de las instalaciones no posibilita la colocación de publicidad, el cobro a terceros de entradas ni las instalaciones de puestos de ventas.</w:t>
      </w:r>
    </w:p>
    <w:p w:rsidR="00552153" w:rsidRPr="00552153" w:rsidRDefault="00552153" w:rsidP="0055215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 gestión de la cesión de las instalaciones se regirá por el “Reglamento de uso de espacios internos y externos del Campus de Bizkaia” y se realizará a través de la aplicación informática “Reserva de Espacios” establecida al efecto.</w:t>
      </w:r>
    </w:p>
    <w:p w:rsidR="00552153" w:rsidRPr="00552153" w:rsidRDefault="00552153" w:rsidP="00552153">
      <w:pPr>
        <w:pStyle w:val="NormalWeb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 </w:t>
      </w:r>
    </w:p>
    <w:p w:rsidR="00552153" w:rsidRPr="00552153" w:rsidRDefault="00552153" w:rsidP="00552153">
      <w:pPr>
        <w:pStyle w:val="Ttulo2"/>
        <w:jc w:val="both"/>
        <w:rPr>
          <w:rFonts w:ascii="EHUSans" w:hAnsi="EHUSans" w:cs="Segoe UI"/>
          <w:color w:val="FF0000"/>
        </w:rPr>
      </w:pPr>
      <w:r w:rsidRPr="00552153">
        <w:rPr>
          <w:rFonts w:ascii="EHUSans" w:hAnsi="EHUSans" w:cs="Segoe UI"/>
          <w:color w:val="FF0000"/>
        </w:rPr>
        <w:t>ALQUILER SALAS DE POSTPRODUCCIÓN Y GRABACIÓN</w:t>
      </w:r>
    </w:p>
    <w:p w:rsidR="00552153" w:rsidRPr="00552153" w:rsidRDefault="00552153" w:rsidP="00552153">
      <w:pPr>
        <w:pStyle w:val="NormalWeb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 xml:space="preserve">Se aplicará un descuento del 20% de las tarifas de alquiler de las salas de postproducción o edición de </w:t>
      </w:r>
      <w:proofErr w:type="gramStart"/>
      <w:r w:rsidRPr="00552153">
        <w:rPr>
          <w:rFonts w:ascii="EHUSans" w:hAnsi="EHUSans" w:cs="Segoe UI"/>
          <w:color w:val="212529"/>
          <w:sz w:val="20"/>
          <w:szCs w:val="20"/>
        </w:rPr>
        <w:t>vídeo</w:t>
      </w:r>
      <w:proofErr w:type="gramEnd"/>
      <w:r w:rsidRPr="00552153">
        <w:rPr>
          <w:rFonts w:ascii="EHUSans" w:hAnsi="EHUSans" w:cs="Segoe UI"/>
          <w:color w:val="212529"/>
          <w:sz w:val="20"/>
          <w:szCs w:val="20"/>
        </w:rPr>
        <w:t xml:space="preserve"> así como de las tarifas de alquiler de los equipos de grabación que se especifican a continuación, si se alquilan de manera conjunta: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1160"/>
        <w:gridCol w:w="1243"/>
        <w:gridCol w:w="1243"/>
        <w:gridCol w:w="1636"/>
      </w:tblGrid>
      <w:tr w:rsidR="00552153" w:rsidRPr="00552153" w:rsidTr="00552153">
        <w:trPr>
          <w:trHeight w:val="300"/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Tipo de Equipo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 1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Tarifa 1 día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De 8 a 20 h.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 2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Tarifa 2 días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De 8 a 20 h.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 3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Tarifa 4 días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De 8 a 20 h.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t>TARIFA 4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Tarifa 1 semana</w:t>
            </w:r>
            <w:r w:rsidRPr="00552153">
              <w:rPr>
                <w:rFonts w:ascii="EHUSans" w:hAnsi="EHUSans" w:cs="Segoe UI"/>
                <w:b/>
                <w:bCs/>
                <w:color w:val="212529"/>
                <w:sz w:val="20"/>
                <w:szCs w:val="20"/>
              </w:rPr>
              <w:br/>
              <w:t>De 8 a 20 h.</w:t>
            </w:r>
          </w:p>
        </w:tc>
      </w:tr>
      <w:tr w:rsidR="00552153" w:rsidRPr="00552153" w:rsidTr="0055215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Kit de grabación</w:t>
            </w: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br/>
              <w:t>ENG básico + Micrófono de 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100 €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180 €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320 €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2153" w:rsidRPr="00552153" w:rsidRDefault="00552153" w:rsidP="00552153">
            <w:pPr>
              <w:jc w:val="both"/>
              <w:rPr>
                <w:rFonts w:ascii="EHUSans" w:hAnsi="EHUSans" w:cs="Segoe UI"/>
                <w:color w:val="212529"/>
                <w:sz w:val="20"/>
                <w:szCs w:val="20"/>
              </w:rPr>
            </w:pPr>
            <w:r w:rsidRPr="00552153">
              <w:rPr>
                <w:rFonts w:ascii="EHUSans" w:hAnsi="EHUSans" w:cs="Segoe UI"/>
                <w:color w:val="212529"/>
                <w:sz w:val="20"/>
                <w:szCs w:val="20"/>
              </w:rPr>
              <w:t>500 €</w:t>
            </w:r>
          </w:p>
        </w:tc>
      </w:tr>
    </w:tbl>
    <w:p w:rsidR="00552153" w:rsidRPr="00552153" w:rsidRDefault="00552153" w:rsidP="00552153">
      <w:pPr>
        <w:pStyle w:val="NormalWeb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 cesión de estos equipos exige la presentación de una póliza de seguro que garantice la cobertura de los mismos a todo riesgo.</w:t>
      </w:r>
    </w:p>
    <w:p w:rsidR="00552153" w:rsidRPr="00552153" w:rsidRDefault="00552153" w:rsidP="00552153">
      <w:pPr>
        <w:pStyle w:val="NormalWeb"/>
        <w:jc w:val="both"/>
        <w:rPr>
          <w:rFonts w:ascii="EHUSans" w:hAnsi="EHUSans" w:cs="Segoe UI"/>
          <w:color w:val="212529"/>
          <w:sz w:val="20"/>
          <w:szCs w:val="20"/>
        </w:rPr>
      </w:pPr>
      <w:r w:rsidRPr="00552153">
        <w:rPr>
          <w:rFonts w:ascii="EHUSans" w:hAnsi="EHUSans" w:cs="Segoe UI"/>
          <w:color w:val="212529"/>
          <w:sz w:val="20"/>
          <w:szCs w:val="20"/>
        </w:rPr>
        <w:t>La gestión de la cesión de este equipamiento se regirá por la normativa de centro vigente publicada en web:</w:t>
      </w:r>
    </w:p>
    <w:p w:rsidR="00552153" w:rsidRPr="00552153" w:rsidRDefault="00552153" w:rsidP="00552153">
      <w:pPr>
        <w:pStyle w:val="links-title"/>
        <w:jc w:val="both"/>
        <w:rPr>
          <w:rFonts w:ascii="EHUSans" w:hAnsi="EHUSans" w:cs="Segoe UI"/>
          <w:color w:val="212529"/>
        </w:rPr>
      </w:pPr>
      <w:r w:rsidRPr="00552153">
        <w:rPr>
          <w:rStyle w:val="Textoennegrita"/>
          <w:rFonts w:ascii="EHUSans" w:hAnsi="EHUSans" w:cs="Segoe UI"/>
          <w:color w:val="212529"/>
        </w:rPr>
        <w:t>Enlace:</w:t>
      </w:r>
      <w:r>
        <w:rPr>
          <w:rStyle w:val="Textoennegrita"/>
          <w:rFonts w:ascii="EHUSans" w:hAnsi="EHUSans" w:cs="Segoe UI"/>
          <w:color w:val="212529"/>
        </w:rPr>
        <w:t xml:space="preserve"> </w:t>
      </w:r>
      <w:hyperlink r:id="rId7" w:history="1">
        <w:r w:rsidRPr="00552153">
          <w:rPr>
            <w:rStyle w:val="Hipervnculo"/>
            <w:rFonts w:ascii="EHUSans" w:hAnsi="EHUSans" w:cs="Segoe UI"/>
          </w:rPr>
          <w:t xml:space="preserve">https://www.ehu.eus/es/web/gizarte-komunikazio-zientzien-fakultatea/mailegua </w:t>
        </w:r>
      </w:hyperlink>
    </w:p>
    <w:p w:rsidR="003D2DC3" w:rsidRPr="002450E0" w:rsidRDefault="003D2DC3" w:rsidP="00552153">
      <w:pPr>
        <w:spacing w:line="240" w:lineRule="auto"/>
        <w:jc w:val="both"/>
        <w:rPr>
          <w:rFonts w:ascii="EHUSans" w:eastAsia="Times New Roman" w:hAnsi="EHUSans" w:cs="Arial"/>
          <w:sz w:val="20"/>
          <w:szCs w:val="20"/>
          <w:lang w:val="eu-ES" w:eastAsia="es-ES"/>
        </w:rPr>
      </w:pPr>
    </w:p>
    <w:sectPr w:rsidR="003D2DC3" w:rsidRPr="002450E0" w:rsidSect="00083C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in;height:3in" o:bullet="t"/>
    </w:pict>
  </w:numPicBullet>
  <w:numPicBullet w:numPicBulletId="1">
    <w:pict>
      <v:shape id="_x0000_i1079" type="#_x0000_t75" style="width:3in;height:3in" o:bullet="t"/>
    </w:pict>
  </w:numPicBullet>
  <w:numPicBullet w:numPicBulletId="2">
    <w:pict>
      <v:shape id="_x0000_i1080" type="#_x0000_t75" style="width:3in;height:3in" o:bullet="t"/>
    </w:pict>
  </w:numPicBullet>
  <w:numPicBullet w:numPicBulletId="3">
    <w:pict>
      <v:shape id="_x0000_i1081" type="#_x0000_t75" style="width:3in;height:3in" o:bullet="t"/>
    </w:pict>
  </w:numPicBullet>
  <w:numPicBullet w:numPicBulletId="4">
    <w:pict>
      <v:shape id="_x0000_i1082" type="#_x0000_t75" style="width:3in;height:3in" o:bullet="t"/>
    </w:pict>
  </w:numPicBullet>
  <w:abstractNum w:abstractNumId="0" w15:restartNumberingAfterBreak="0">
    <w:nsid w:val="08D92D8A"/>
    <w:multiLevelType w:val="multilevel"/>
    <w:tmpl w:val="677E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91274B"/>
    <w:multiLevelType w:val="multilevel"/>
    <w:tmpl w:val="3E0E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43EE0"/>
    <w:multiLevelType w:val="multilevel"/>
    <w:tmpl w:val="C918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F12E0"/>
    <w:multiLevelType w:val="multilevel"/>
    <w:tmpl w:val="983A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E20807"/>
    <w:multiLevelType w:val="multilevel"/>
    <w:tmpl w:val="34D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175B"/>
    <w:multiLevelType w:val="multilevel"/>
    <w:tmpl w:val="5C1A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A22ABA"/>
    <w:multiLevelType w:val="multilevel"/>
    <w:tmpl w:val="9C8A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50785"/>
    <w:multiLevelType w:val="multilevel"/>
    <w:tmpl w:val="39D2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6C2109"/>
    <w:multiLevelType w:val="multilevel"/>
    <w:tmpl w:val="317C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565AA9"/>
    <w:multiLevelType w:val="multilevel"/>
    <w:tmpl w:val="8A94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72AF6"/>
    <w:multiLevelType w:val="multilevel"/>
    <w:tmpl w:val="C0B2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9471C"/>
    <w:multiLevelType w:val="multilevel"/>
    <w:tmpl w:val="81F4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F65AF"/>
    <w:multiLevelType w:val="multilevel"/>
    <w:tmpl w:val="80BA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6127C"/>
    <w:multiLevelType w:val="multilevel"/>
    <w:tmpl w:val="C10E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83A42"/>
    <w:multiLevelType w:val="multilevel"/>
    <w:tmpl w:val="7C4C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117E7"/>
    <w:multiLevelType w:val="multilevel"/>
    <w:tmpl w:val="593C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5A532F"/>
    <w:multiLevelType w:val="multilevel"/>
    <w:tmpl w:val="EBE6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F401B"/>
    <w:multiLevelType w:val="multilevel"/>
    <w:tmpl w:val="401E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344CA7"/>
    <w:multiLevelType w:val="multilevel"/>
    <w:tmpl w:val="BF8A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02C05"/>
    <w:multiLevelType w:val="multilevel"/>
    <w:tmpl w:val="F3B8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B87B6C"/>
    <w:multiLevelType w:val="multilevel"/>
    <w:tmpl w:val="63A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8"/>
  </w:num>
  <w:num w:numId="5">
    <w:abstractNumId w:val="20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8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"/>
  </w:num>
  <w:num w:numId="16">
    <w:abstractNumId w:val="4"/>
  </w:num>
  <w:num w:numId="17">
    <w:abstractNumId w:val="13"/>
  </w:num>
  <w:num w:numId="18">
    <w:abstractNumId w:val="17"/>
  </w:num>
  <w:num w:numId="19">
    <w:abstractNumId w:val="12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65"/>
    <w:rsid w:val="00003B88"/>
    <w:rsid w:val="00063DBE"/>
    <w:rsid w:val="00067060"/>
    <w:rsid w:val="00083CDC"/>
    <w:rsid w:val="000938A7"/>
    <w:rsid w:val="001544EC"/>
    <w:rsid w:val="001914C8"/>
    <w:rsid w:val="00197895"/>
    <w:rsid w:val="001A5DDC"/>
    <w:rsid w:val="002450E0"/>
    <w:rsid w:val="002B26AE"/>
    <w:rsid w:val="00316CBA"/>
    <w:rsid w:val="00346677"/>
    <w:rsid w:val="003D2DC3"/>
    <w:rsid w:val="004E2100"/>
    <w:rsid w:val="00552153"/>
    <w:rsid w:val="00575FAD"/>
    <w:rsid w:val="005A4F81"/>
    <w:rsid w:val="006B467E"/>
    <w:rsid w:val="00762D94"/>
    <w:rsid w:val="0077474F"/>
    <w:rsid w:val="0079791D"/>
    <w:rsid w:val="008A287D"/>
    <w:rsid w:val="00925865"/>
    <w:rsid w:val="009B189E"/>
    <w:rsid w:val="00A20E72"/>
    <w:rsid w:val="00A27BA4"/>
    <w:rsid w:val="00AC0972"/>
    <w:rsid w:val="00B21B9B"/>
    <w:rsid w:val="00B83FE8"/>
    <w:rsid w:val="00BF3894"/>
    <w:rsid w:val="00C94BFB"/>
    <w:rsid w:val="00CB14AA"/>
    <w:rsid w:val="00E7142F"/>
    <w:rsid w:val="00EE4330"/>
    <w:rsid w:val="00F357F9"/>
    <w:rsid w:val="00F46255"/>
    <w:rsid w:val="00F94969"/>
    <w:rsid w:val="00F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8E25"/>
  <w15:docId w15:val="{765DBB66-EBAB-49F7-94FE-0E14DD5C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FB"/>
  </w:style>
  <w:style w:type="paragraph" w:styleId="Ttulo1">
    <w:name w:val="heading 1"/>
    <w:basedOn w:val="Normal"/>
    <w:next w:val="Normal"/>
    <w:link w:val="Ttulo1Car"/>
    <w:uiPriority w:val="9"/>
    <w:qFormat/>
    <w:rsid w:val="00552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7142F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2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01goptmenuspan">
    <w:name w:val="r01goptmenuspan"/>
    <w:basedOn w:val="Fuentedeprrafopredeter"/>
    <w:rsid w:val="00925865"/>
  </w:style>
  <w:style w:type="character" w:customStyle="1" w:styleId="r01gtexttitleonly">
    <w:name w:val="r01gtexttitleonly"/>
    <w:basedOn w:val="Fuentedeprrafopredeter"/>
    <w:rsid w:val="00925865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258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25865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258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25865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86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E714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E7142F"/>
    <w:rPr>
      <w:b/>
      <w:bCs/>
    </w:rPr>
  </w:style>
  <w:style w:type="paragraph" w:styleId="NormalWeb">
    <w:name w:val="Normal (Web)"/>
    <w:basedOn w:val="Normal"/>
    <w:uiPriority w:val="99"/>
    <w:unhideWhenUsed/>
    <w:rsid w:val="00E7142F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450E0"/>
    <w:rPr>
      <w:strike w:val="0"/>
      <w:dstrike w:val="0"/>
      <w:color w:val="54595F"/>
      <w:u w:val="none"/>
      <w:effect w:val="none"/>
    </w:rPr>
  </w:style>
  <w:style w:type="paragraph" w:customStyle="1" w:styleId="links-title">
    <w:name w:val="links-title"/>
    <w:basedOn w:val="Normal"/>
    <w:rsid w:val="002450E0"/>
    <w:pPr>
      <w:spacing w:before="100" w:beforeAutospacing="1" w:after="75" w:line="240" w:lineRule="auto"/>
    </w:pPr>
    <w:rPr>
      <w:rFonts w:ascii="Times New Roman" w:eastAsia="Times New Roman" w:hAnsi="Times New Roman" w:cs="Times New Roman"/>
      <w:b/>
      <w:bCs/>
      <w:color w:val="0D719A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52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21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4969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44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7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7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08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8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7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0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8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9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7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9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0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4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0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95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20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3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66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83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853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2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8081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42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9152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9533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4818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4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3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94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46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8026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105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14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0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7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5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56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3350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6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9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2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2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5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15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6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29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7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9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0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5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43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81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95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17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59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40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13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8120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7626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98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1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6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61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hu.eus/es/web/gizarte-komunikazio-zientzien-fakultatea/maileg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hu.eus/es/web/bizkaia/alokailu-tarifa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zizarsuo</dc:creator>
  <cp:keywords/>
  <dc:description/>
  <cp:lastModifiedBy>OSCAR ARROYUELO</cp:lastModifiedBy>
  <cp:revision>3</cp:revision>
  <cp:lastPrinted>2014-02-07T11:15:00Z</cp:lastPrinted>
  <dcterms:created xsi:type="dcterms:W3CDTF">2021-03-30T07:29:00Z</dcterms:created>
  <dcterms:modified xsi:type="dcterms:W3CDTF">2021-03-30T07:44:00Z</dcterms:modified>
</cp:coreProperties>
</file>