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tabs>
          <w:tab w:val="left" w:pos="1800"/>
        </w:tabs>
        <w:rPr/>
      </w:pPr>
      <w:r w:rsidDel="00000000" w:rsidR="00000000" w:rsidRPr="00000000">
        <w:rPr>
          <w:rtl w:val="0"/>
        </w:rPr>
        <w:t xml:space="preserve">ANEXO II</w:t>
      </w:r>
    </w:p>
    <w:p w:rsidR="00000000" w:rsidDel="00000000" w:rsidP="00000000" w:rsidRDefault="00000000" w:rsidRPr="00000000" w14:paraId="00000001">
      <w:pPr>
        <w:pStyle w:val="Heading1"/>
        <w:tabs>
          <w:tab w:val="left" w:pos="1800"/>
        </w:tabs>
        <w:rPr/>
      </w:pPr>
      <w:r w:rsidDel="00000000" w:rsidR="00000000" w:rsidRPr="00000000">
        <w:rPr>
          <w:rtl w:val="0"/>
        </w:rPr>
        <w:t xml:space="preserve">ESTRUCTURA BÁSICA DE LOS CURSOS PARA LA PLATAFORMA Miríada X</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tabs>
          <w:tab w:val="left" w:pos="1800"/>
        </w:tabs>
        <w:rPr/>
      </w:pPr>
      <w:r w:rsidDel="00000000" w:rsidR="00000000" w:rsidRPr="00000000">
        <w:rPr>
          <w:rtl w:val="0"/>
        </w:rPr>
        <w:t xml:space="preserve">1.Duración y carga de trabajo del curso</w:t>
      </w:r>
    </w:p>
    <w:p w:rsidR="00000000" w:rsidDel="00000000" w:rsidP="00000000" w:rsidRDefault="00000000" w:rsidRPr="00000000" w14:paraId="00000004">
      <w:pPr>
        <w:rPr/>
      </w:pPr>
      <w:r w:rsidDel="00000000" w:rsidR="00000000" w:rsidRPr="00000000">
        <w:rPr>
          <w:rtl w:val="0"/>
        </w:rPr>
        <w:t xml:space="preserve">Los cursos deberán estar diseñados para tener una duración comprendida entre cuatro y doce semanas. Se recomienda que su duración sea de seis semanas. Siguiendo las bases de la convocatoria, los equipos docentes se comprometen a ofertarlo </w:t>
      </w:r>
      <w:r w:rsidDel="00000000" w:rsidR="00000000" w:rsidRPr="00000000">
        <w:rPr>
          <w:rtl w:val="0"/>
        </w:rPr>
        <w:t xml:space="preserve">en cada curso</w:t>
      </w:r>
      <w:r w:rsidDel="00000000" w:rsidR="00000000" w:rsidRPr="00000000">
        <w:rPr>
          <w:rtl w:val="0"/>
        </w:rPr>
        <w:t xml:space="preserve"> al menos en 2 ediciones.</w:t>
      </w:r>
    </w:p>
    <w:p w:rsidR="00000000" w:rsidDel="00000000" w:rsidP="00000000" w:rsidRDefault="00000000" w:rsidRPr="00000000" w14:paraId="00000005">
      <w:pPr>
        <w:rPr/>
      </w:pPr>
      <w:bookmarkStart w:colFirst="0" w:colLast="0" w:name="_gjdgxs" w:id="0"/>
      <w:bookmarkEnd w:id="0"/>
      <w:r w:rsidDel="00000000" w:rsidR="00000000" w:rsidRPr="00000000">
        <w:rPr>
          <w:rtl w:val="0"/>
        </w:rPr>
        <w:t xml:space="preserve">De manera orientativa, la dedicación del alumnado no deberá ser superior a cinco horas por semana.</w:t>
      </w:r>
    </w:p>
    <w:p w:rsidR="00000000" w:rsidDel="00000000" w:rsidP="00000000" w:rsidRDefault="00000000" w:rsidRPr="00000000" w14:paraId="00000006">
      <w:pPr>
        <w:pStyle w:val="Heading2"/>
        <w:tabs>
          <w:tab w:val="left" w:pos="1800"/>
        </w:tabs>
        <w:rPr/>
      </w:pPr>
      <w:r w:rsidDel="00000000" w:rsidR="00000000" w:rsidRPr="00000000">
        <w:rPr>
          <w:rtl w:val="0"/>
        </w:rPr>
        <w:t xml:space="preserve">2.Estructura del curso</w:t>
      </w:r>
    </w:p>
    <w:p w:rsidR="00000000" w:rsidDel="00000000" w:rsidP="00000000" w:rsidRDefault="00000000" w:rsidRPr="00000000" w14:paraId="00000007">
      <w:pPr>
        <w:rPr/>
      </w:pPr>
      <w:r w:rsidDel="00000000" w:rsidR="00000000" w:rsidRPr="00000000">
        <w:rPr>
          <w:rtl w:val="0"/>
        </w:rPr>
        <w:t xml:space="preserve">El curso en red deberá estar organizado por módulos, estructurados de forma clara, con la finalidad de que se facilite a las personas participantes el seguimiento de sus contenidos y recursos. La frecuencia recomendada será de un módulo por semana.</w:t>
      </w:r>
    </w:p>
    <w:p w:rsidR="00000000" w:rsidDel="00000000" w:rsidP="00000000" w:rsidRDefault="00000000" w:rsidRPr="00000000" w14:paraId="00000008">
      <w:pPr>
        <w:pStyle w:val="Heading2"/>
        <w:tabs>
          <w:tab w:val="left" w:pos="1800"/>
        </w:tabs>
        <w:rPr/>
      </w:pPr>
      <w:r w:rsidDel="00000000" w:rsidR="00000000" w:rsidRPr="00000000">
        <w:rPr>
          <w:rtl w:val="0"/>
        </w:rPr>
        <w:t xml:space="preserve">3.Recursos y Módulos</w:t>
      </w:r>
    </w:p>
    <w:p w:rsidR="00000000" w:rsidDel="00000000" w:rsidP="00000000" w:rsidRDefault="00000000" w:rsidRPr="00000000" w14:paraId="00000009">
      <w:pPr>
        <w:rPr/>
      </w:pPr>
      <w:r w:rsidDel="00000000" w:rsidR="00000000" w:rsidRPr="00000000">
        <w:rPr>
          <w:rtl w:val="0"/>
        </w:rPr>
        <w:t xml:space="preserve">El equipo docente incorporará los materiales y recursos a la plataforma Miríada X. En caso de ser necesario, contará con el asesoramiento del Servicio eCampus.</w:t>
      </w:r>
    </w:p>
    <w:p w:rsidR="00000000" w:rsidDel="00000000" w:rsidP="00000000" w:rsidRDefault="00000000" w:rsidRPr="00000000" w14:paraId="0000000A">
      <w:pPr>
        <w:rPr/>
      </w:pPr>
      <w:r w:rsidDel="00000000" w:rsidR="00000000" w:rsidRPr="00000000">
        <w:rPr>
          <w:rtl w:val="0"/>
        </w:rPr>
        <w:t xml:space="preserve">Cada módulo deberá incluir, obligatoriamente, los siguientes elementos: material audiovisual, material teórico de apoyo y sistema de evaluación.</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pPr>
      <w:r w:rsidDel="00000000" w:rsidR="00000000" w:rsidRPr="00000000">
        <w:rPr>
          <w:rFonts w:ascii="EHUSans" w:cs="EHUSans" w:eastAsia="EHUSans" w:hAnsi="EHUSans"/>
          <w:b w:val="1"/>
          <w:i w:val="0"/>
          <w:smallCaps w:val="0"/>
          <w:strike w:val="0"/>
          <w:color w:val="000000"/>
          <w:sz w:val="22"/>
          <w:szCs w:val="22"/>
          <w:u w:val="none"/>
          <w:shd w:fill="auto" w:val="clear"/>
          <w:vertAlign w:val="baseline"/>
          <w:rtl w:val="0"/>
        </w:rPr>
        <w:t xml:space="preserve">Material audiovisual</w:t>
      </w:r>
      <w:r w:rsidDel="00000000" w:rsidR="00000000" w:rsidRPr="00000000">
        <w:rPr>
          <w:rFonts w:ascii="EHUSans" w:cs="EHUSans" w:eastAsia="EHUSans" w:hAnsi="EHUSans"/>
          <w:b w:val="0"/>
          <w:i w:val="0"/>
          <w:smallCaps w:val="0"/>
          <w:strike w:val="0"/>
          <w:color w:val="000000"/>
          <w:sz w:val="22"/>
          <w:szCs w:val="22"/>
          <w:u w:val="none"/>
          <w:shd w:fill="auto" w:val="clear"/>
          <w:vertAlign w:val="baseline"/>
          <w:rtl w:val="0"/>
        </w:rPr>
        <w:t xml:space="preserve">. Los contenidos de cada módulo deberán desarrollarse principalmente en formato audiovisual, narrados por miembros del equipo docente y estarán subtitulados. Para la grabación del material audiovisual, el Servicio eCampus dispone de las instalaciones necesarias y del personal especializado para el asesoramiento del profesorado implicado. La duración del contenido audiovisual por módulo debe ser de entre 30 y 90 minutos (con una media de unos 60 minutos). La duración de cada uno de los v</w:t>
      </w:r>
      <w:r w:rsidDel="00000000" w:rsidR="00000000" w:rsidRPr="00000000">
        <w:rPr>
          <w:rtl w:val="0"/>
        </w:rPr>
        <w:t xml:space="preserve">i</w:t>
      </w:r>
      <w:r w:rsidDel="00000000" w:rsidR="00000000" w:rsidRPr="00000000">
        <w:rPr>
          <w:rFonts w:ascii="EHUSans" w:cs="EHUSans" w:eastAsia="EHUSans" w:hAnsi="EHUSans"/>
          <w:b w:val="0"/>
          <w:i w:val="0"/>
          <w:smallCaps w:val="0"/>
          <w:strike w:val="0"/>
          <w:color w:val="000000"/>
          <w:sz w:val="22"/>
          <w:szCs w:val="22"/>
          <w:u w:val="none"/>
          <w:shd w:fill="auto" w:val="clear"/>
          <w:vertAlign w:val="baseline"/>
          <w:rtl w:val="0"/>
        </w:rPr>
        <w:t xml:space="preserve">deos incluidos en un módulo debe ser de entre 3 y 12 minutos. El equipo docente contará con los medios y el apoyo de eCampus para la realización de este material.</w:t>
      </w:r>
    </w:p>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EHUSans" w:cs="EHUSans" w:eastAsia="EHUSans" w:hAnsi="EHUSans"/>
          <w:b w:val="1"/>
          <w:i w:val="0"/>
          <w:smallCaps w:val="0"/>
          <w:strike w:val="0"/>
          <w:color w:val="000000"/>
          <w:sz w:val="22"/>
          <w:szCs w:val="22"/>
          <w:u w:val="none"/>
          <w:shd w:fill="auto" w:val="clear"/>
          <w:vertAlign w:val="baseline"/>
          <w:rtl w:val="0"/>
        </w:rPr>
        <w:t xml:space="preserve">Material teórico de apoyo</w:t>
      </w:r>
      <w:r w:rsidDel="00000000" w:rsidR="00000000" w:rsidRPr="00000000">
        <w:rPr>
          <w:rFonts w:ascii="EHUSans" w:cs="EHUSans" w:eastAsia="EHUSans" w:hAnsi="EHUSans"/>
          <w:b w:val="0"/>
          <w:i w:val="0"/>
          <w:smallCaps w:val="0"/>
          <w:strike w:val="0"/>
          <w:color w:val="000000"/>
          <w:sz w:val="22"/>
          <w:szCs w:val="22"/>
          <w:u w:val="none"/>
          <w:shd w:fill="auto" w:val="clear"/>
          <w:vertAlign w:val="baseline"/>
          <w:rtl w:val="0"/>
        </w:rPr>
        <w:t xml:space="preserve">. El equipo docente deberá facilitar documentación de soporte al alumnado como apoyo a los contenidos audiovisuales. Estos puedes ser: publicación de ficheros, enlaces externos, lecturas recomendadas, documentación de referencia, videos relacionados, etc. En términos generales, deben proporcionarse al menos dos recursos por cada treinta minutos de vídeo.</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both"/>
        <w:rPr/>
      </w:pPr>
      <w:r w:rsidDel="00000000" w:rsidR="00000000" w:rsidRPr="00000000">
        <w:rPr>
          <w:rFonts w:ascii="EHUSans" w:cs="EHUSans" w:eastAsia="EHUSans" w:hAnsi="EHUSans"/>
          <w:b w:val="1"/>
          <w:i w:val="0"/>
          <w:smallCaps w:val="0"/>
          <w:strike w:val="0"/>
          <w:color w:val="000000"/>
          <w:sz w:val="22"/>
          <w:szCs w:val="22"/>
          <w:u w:val="none"/>
          <w:shd w:fill="auto" w:val="clear"/>
          <w:vertAlign w:val="baseline"/>
          <w:rtl w:val="0"/>
        </w:rPr>
        <w:t xml:space="preserve">Sistema de evaluación</w:t>
      </w:r>
      <w:r w:rsidDel="00000000" w:rsidR="00000000" w:rsidRPr="00000000">
        <w:rPr>
          <w:rFonts w:ascii="EHUSans" w:cs="EHUSans" w:eastAsia="EHUSans" w:hAnsi="EHUSans"/>
          <w:b w:val="0"/>
          <w:i w:val="0"/>
          <w:smallCaps w:val="0"/>
          <w:strike w:val="0"/>
          <w:color w:val="000000"/>
          <w:sz w:val="22"/>
          <w:szCs w:val="22"/>
          <w:u w:val="none"/>
          <w:shd w:fill="auto" w:val="clear"/>
          <w:vertAlign w:val="baseline"/>
          <w:rtl w:val="0"/>
        </w:rPr>
        <w:t xml:space="preserve">. Al final de cada módulo podrá establecerse un sistema de evaluación de los conocimientos adquiridos por el alumnado. Este sistema de evaluación al final del módulo puede complementarse con la incorporación de actividades de evaluación en el transcurso de cada módulo.</w:t>
      </w:r>
    </w:p>
    <w:p w:rsidR="00000000" w:rsidDel="00000000" w:rsidP="00000000" w:rsidRDefault="00000000" w:rsidRPr="00000000" w14:paraId="0000000E">
      <w:pPr>
        <w:pStyle w:val="Heading2"/>
        <w:tabs>
          <w:tab w:val="left" w:pos="1800"/>
        </w:tabs>
        <w:rPr/>
      </w:pPr>
      <w:r w:rsidDel="00000000" w:rsidR="00000000" w:rsidRPr="00000000">
        <w:rPr>
          <w:rtl w:val="0"/>
        </w:rPr>
        <w:t xml:space="preserve">4.El Módulo Cero</w:t>
      </w:r>
    </w:p>
    <w:p w:rsidR="00000000" w:rsidDel="00000000" w:rsidP="00000000" w:rsidRDefault="00000000" w:rsidRPr="00000000" w14:paraId="0000000F">
      <w:pPr>
        <w:rPr/>
      </w:pPr>
      <w:r w:rsidDel="00000000" w:rsidR="00000000" w:rsidRPr="00000000">
        <w:rPr>
          <w:rtl w:val="0"/>
        </w:rPr>
        <w:t xml:space="preserve">Adicionalmente a lo anterior, el curso deberá contener un Módulo Cero (módulo introductorio), que integre un breve video descriptivo de la materia que se va a impartir a lo largo del curso. Asimismo, este módulo podrá incluir una evaluación previa de los conocimientos de las personas participantes, que permitirá al equipo docente conocer el nivel inicial del alumnado. </w:t>
      </w:r>
    </w:p>
    <w:p w:rsidR="00000000" w:rsidDel="00000000" w:rsidP="00000000" w:rsidRDefault="00000000" w:rsidRPr="00000000" w14:paraId="00000010">
      <w:pPr>
        <w:pStyle w:val="Heading2"/>
        <w:tabs>
          <w:tab w:val="left" w:pos="1800"/>
        </w:tabs>
        <w:rPr/>
      </w:pPr>
      <w:r w:rsidDel="00000000" w:rsidR="00000000" w:rsidRPr="00000000">
        <w:rPr>
          <w:rtl w:val="0"/>
        </w:rPr>
        <w:t xml:space="preserve">5.Comunidad</w:t>
      </w:r>
    </w:p>
    <w:p w:rsidR="00000000" w:rsidDel="00000000" w:rsidP="00000000" w:rsidRDefault="00000000" w:rsidRPr="00000000" w14:paraId="00000011">
      <w:pPr>
        <w:rPr/>
      </w:pPr>
      <w:r w:rsidDel="00000000" w:rsidR="00000000" w:rsidRPr="00000000">
        <w:rPr>
          <w:rtl w:val="0"/>
        </w:rPr>
        <w:t xml:space="preserve">Con la finalidad de impulsar la comunicación, la generación de debates y el intercambio de conocimientos entre las personas participantes del curso, el equipo docente deberá crear un foro de discusión al efecto. Además del foro de discusión, el equipo docente tendrá a su disposición otras herramientas de comunicación, colaborativas y participativas, tales como blog, envío de correos electrónicos al alumnado, wiki, etc.</w:t>
      </w:r>
    </w:p>
    <w:p w:rsidR="00000000" w:rsidDel="00000000" w:rsidP="00000000" w:rsidRDefault="00000000" w:rsidRPr="00000000" w14:paraId="00000012">
      <w:pPr>
        <w:pStyle w:val="Heading2"/>
        <w:tabs>
          <w:tab w:val="left" w:pos="1800"/>
        </w:tabs>
        <w:rPr/>
      </w:pPr>
      <w:r w:rsidDel="00000000" w:rsidR="00000000" w:rsidRPr="00000000">
        <w:rPr>
          <w:rtl w:val="0"/>
        </w:rPr>
        <w:t xml:space="preserve">6.Propiedad intelectual</w:t>
      </w:r>
    </w:p>
    <w:p w:rsidR="00000000" w:rsidDel="00000000" w:rsidP="00000000" w:rsidRDefault="00000000" w:rsidRPr="00000000" w14:paraId="00000013">
      <w:pPr>
        <w:rPr/>
      </w:pPr>
      <w:r w:rsidDel="00000000" w:rsidR="00000000" w:rsidRPr="00000000">
        <w:rPr>
          <w:rtl w:val="0"/>
        </w:rPr>
        <w:t xml:space="preserve">Dada la naturaleza y el carácter abierto del concepto de MOOC, todos los materiales incorporados a los cursos de la plataforma Miríada X deberán ser publicados, obligatoriamente, bajo una licencia </w:t>
      </w:r>
      <w:r w:rsidDel="00000000" w:rsidR="00000000" w:rsidRPr="00000000">
        <w:rPr>
          <w:i w:val="1"/>
          <w:rtl w:val="0"/>
        </w:rPr>
        <w:t xml:space="preserve">Creative Commons</w:t>
      </w:r>
      <w:r w:rsidDel="00000000" w:rsidR="00000000" w:rsidRPr="00000000">
        <w:rPr>
          <w:rtl w:val="0"/>
        </w:rPr>
        <w:t xml:space="preserve"> 4.0 BY-NC-SA. El equipo docente podrá elegir el tipo de licencia de </w:t>
      </w:r>
      <w:r w:rsidDel="00000000" w:rsidR="00000000" w:rsidRPr="00000000">
        <w:rPr>
          <w:i w:val="1"/>
          <w:rtl w:val="0"/>
        </w:rPr>
        <w:t xml:space="preserve">Creative Commons</w:t>
      </w:r>
      <w:r w:rsidDel="00000000" w:rsidR="00000000" w:rsidRPr="00000000">
        <w:rPr>
          <w:rtl w:val="0"/>
        </w:rPr>
        <w:t xml:space="preserve"> bajo la que se publicarán sus contenidos.</w:t>
      </w:r>
    </w:p>
    <w:p w:rsidR="00000000" w:rsidDel="00000000" w:rsidP="00000000" w:rsidRDefault="00000000" w:rsidRPr="00000000" w14:paraId="00000014">
      <w:pPr>
        <w:rPr/>
      </w:pPr>
      <w:r w:rsidDel="00000000" w:rsidR="00000000" w:rsidRPr="00000000">
        <w:rPr>
          <w:rtl w:val="0"/>
        </w:rPr>
      </w:r>
    </w:p>
    <w:sectPr>
      <w:headerReference r:id="rId6" w:type="default"/>
      <w:footerReference r:id="rId7" w:type="default"/>
      <w:pgSz w:h="16837" w:w="11905"/>
      <w:pgMar w:bottom="924" w:top="2370" w:left="1134" w:right="1134" w:header="567" w:footer="15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Times New Roman"/>
  <w:font w:name="Courier New"/>
  <w:font w:name="EHU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69"/>
      </w:tabs>
      <w:spacing w:after="120" w:before="240" w:line="276" w:lineRule="auto"/>
      <w:ind w:left="0" w:right="0" w:firstLine="0"/>
      <w:jc w:val="both"/>
      <w:rPr>
        <w:rFonts w:ascii="EHUSans" w:cs="EHUSans" w:eastAsia="EHUSans" w:hAnsi="EHUSans"/>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120" w:before="240" w:line="276" w:lineRule="auto"/>
      <w:ind w:left="0" w:right="0" w:firstLine="0"/>
      <w:jc w:val="right"/>
      <w:rPr>
        <w:rFonts w:ascii="EHUSans" w:cs="EHUSans" w:eastAsia="EHUSans" w:hAnsi="EHUSan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5111115</wp:posOffset>
          </wp:positionH>
          <wp:positionV relativeFrom="paragraph">
            <wp:posOffset>675474</wp:posOffset>
          </wp:positionV>
          <wp:extent cx="1221105" cy="278130"/>
          <wp:effectExtent b="0" l="0" r="0" t="0"/>
          <wp:wrapNone/>
          <wp:docPr descr="Z:\_Multimedia\Logos\UPV submarcas\eCampus\LOGO eCampus_positivo_baja2.jpg" id="1" name="image1.jpg"/>
          <a:graphic>
            <a:graphicData uri="http://schemas.openxmlformats.org/drawingml/2006/picture">
              <pic:pic>
                <pic:nvPicPr>
                  <pic:cNvPr descr="Z:\_Multimedia\Logos\UPV submarcas\eCampus\LOGO eCampus_positivo_baja2.jpg" id="0" name="image1.jpg"/>
                  <pic:cNvPicPr preferRelativeResize="0"/>
                </pic:nvPicPr>
                <pic:blipFill>
                  <a:blip r:embed="rId1"/>
                  <a:srcRect b="0" l="0" r="0" t="0"/>
                  <a:stretch>
                    <a:fillRect/>
                  </a:stretch>
                </pic:blipFill>
                <pic:spPr>
                  <a:xfrm>
                    <a:off x="0" y="0"/>
                    <a:ext cx="1221105" cy="2781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-457696</wp:posOffset>
          </wp:positionH>
          <wp:positionV relativeFrom="paragraph">
            <wp:posOffset>0</wp:posOffset>
          </wp:positionV>
          <wp:extent cx="2870421" cy="1105231"/>
          <wp:effectExtent b="0" l="0" r="0" t="0"/>
          <wp:wrapNone/>
          <wp:docPr descr="UPV_Campus de Excelencia_blanco_fer.wmf" id="2" name="image2.png"/>
          <a:graphic>
            <a:graphicData uri="http://schemas.openxmlformats.org/drawingml/2006/picture">
              <pic:pic>
                <pic:nvPicPr>
                  <pic:cNvPr descr="UPV_Campus de Excelencia_blanco_fer.wmf" id="0" name="image2.png"/>
                  <pic:cNvPicPr preferRelativeResize="0"/>
                </pic:nvPicPr>
                <pic:blipFill>
                  <a:blip r:embed="rId2"/>
                  <a:srcRect b="0" l="0" r="0" t="0"/>
                  <a:stretch>
                    <a:fillRect/>
                  </a:stretch>
                </pic:blipFill>
                <pic:spPr>
                  <a:xfrm>
                    <a:off x="0" y="0"/>
                    <a:ext cx="2870421" cy="110523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20" w:hanging="700"/>
      </w:pPr>
      <w:rPr>
        <w:rFonts w:ascii="EHUSans" w:cs="EHUSans" w:eastAsia="EHUSans" w:hAnsi="EHUSan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EHUSans" w:cs="EHUSans" w:eastAsia="EHUSans" w:hAnsi="EHUSans"/>
        <w:sz w:val="22"/>
        <w:szCs w:val="22"/>
        <w:lang w:val="es-ES_tradnl"/>
      </w:rPr>
    </w:rPrDefault>
    <w:pPrDefault>
      <w:pPr>
        <w:spacing w:after="120" w:before="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pos="1800"/>
      </w:tabs>
      <w:jc w:val="left"/>
    </w:pPr>
    <w:rPr>
      <w:b w:val="1"/>
      <w:color w:val="4f81bd"/>
      <w:sz w:val="36"/>
      <w:szCs w:val="36"/>
    </w:rPr>
  </w:style>
  <w:style w:type="paragraph" w:styleId="Heading2">
    <w:name w:val="heading 2"/>
    <w:basedOn w:val="Normal"/>
    <w:next w:val="Normal"/>
    <w:pPr>
      <w:keepNext w:val="1"/>
      <w:tabs>
        <w:tab w:val="left" w:pos="1800"/>
      </w:tabs>
    </w:pPr>
    <w:rPr>
      <w:b w:val="1"/>
      <w:color w:val="4f81bd"/>
      <w:sz w:val="28"/>
      <w:szCs w:val="28"/>
    </w:rPr>
  </w:style>
  <w:style w:type="paragraph" w:styleId="Heading3">
    <w:name w:val="heading 3"/>
    <w:basedOn w:val="Normal"/>
    <w:next w:val="Normal"/>
    <w:pPr>
      <w:keepNext w:val="1"/>
    </w:pPr>
    <w:rPr>
      <w:i w:val="1"/>
      <w:color w:val="4f81bd"/>
      <w:sz w:val="24"/>
      <w:szCs w:val="24"/>
    </w:rPr>
  </w:style>
  <w:style w:type="paragraph" w:styleId="Heading4">
    <w:name w:val="heading 4"/>
    <w:basedOn w:val="Normal"/>
    <w:next w:val="Normal"/>
    <w:pPr>
      <w:keepNext w:val="1"/>
    </w:pPr>
    <w:rPr>
      <w:b w:val="1"/>
    </w:rPr>
  </w:style>
  <w:style w:type="paragraph" w:styleId="Heading5">
    <w:name w:val="heading 5"/>
    <w:basedOn w:val="Normal"/>
    <w:next w:val="Normal"/>
    <w:pPr>
      <w:keepNext w:val="1"/>
      <w:keepLines w:val="1"/>
      <w:spacing w:after="0" w:before="40" w:lineRule="auto"/>
    </w:pPr>
    <w:rPr>
      <w:rFonts w:ascii="Cambria" w:cs="Cambria" w:eastAsia="Cambria" w:hAnsi="Cambria"/>
      <w:color w:val="366091"/>
    </w:rPr>
  </w:style>
  <w:style w:type="paragraph" w:styleId="Heading6">
    <w:name w:val="heading 6"/>
    <w:basedOn w:val="Normal"/>
    <w:next w:val="Normal"/>
    <w:pPr>
      <w:spacing w:after="60" w:lineRule="auto"/>
    </w:pPr>
    <w:rPr>
      <w:rFonts w:ascii="Times New Roman" w:cs="Times New Roman" w:eastAsia="Times New Roman" w:hAnsi="Times New Roman"/>
      <w:b w:val="1"/>
    </w:rPr>
  </w:style>
  <w:style w:type="paragraph" w:styleId="Title">
    <w:name w:val="Title"/>
    <w:basedOn w:val="Normal"/>
    <w:next w:val="Normal"/>
    <w:pPr>
      <w:keepNext w:val="1"/>
      <w:pBdr>
        <w:bottom w:color="000000" w:space="0" w:sz="4" w:val="single"/>
      </w:pBdr>
      <w:spacing w:after="240" w:before="0" w:lineRule="auto"/>
    </w:pPr>
    <w:rPr>
      <w:i w:val="1"/>
      <w:color w:val="4f81bd"/>
      <w:sz w:val="28"/>
      <w:szCs w:val="28"/>
    </w:rPr>
  </w:style>
  <w:style w:type="paragraph" w:styleId="Subtitle">
    <w:name w:val="Subtitle"/>
    <w:basedOn w:val="Normal"/>
    <w:next w:val="Normal"/>
    <w:pPr>
      <w:spacing w:after="60" w:lineRule="auto"/>
      <w:jc w:val="center"/>
    </w:pPr>
    <w:rPr>
      <w:rFonts w:ascii="Cambria" w:cs="Cambria" w:eastAsia="Cambria" w:hAnsi="Cambria"/>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