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E6" w:rsidRPr="00751A12" w:rsidRDefault="00CA40E6" w:rsidP="00CA40E6">
      <w:pPr>
        <w:ind w:right="440"/>
        <w:rPr>
          <w:strike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A40E6" w:rsidTr="008D7413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CA40E6" w:rsidRDefault="00CA40E6" w:rsidP="008D7413">
            <w:pPr>
              <w:rPr>
                <w:sz w:val="20"/>
                <w:szCs w:val="20"/>
              </w:rPr>
            </w:pPr>
          </w:p>
        </w:tc>
      </w:tr>
    </w:tbl>
    <w:p w:rsidR="00CA40E6" w:rsidRDefault="00CA40E6" w:rsidP="00CA40E6">
      <w:pPr>
        <w:rPr>
          <w:rFonts w:eastAsia="Times New Roman"/>
          <w:vanish/>
        </w:rPr>
      </w:pPr>
    </w:p>
    <w:tbl>
      <w:tblPr>
        <w:tblW w:w="9182" w:type="dxa"/>
        <w:jc w:val="center"/>
        <w:tblCellSpacing w:w="0" w:type="dxa"/>
        <w:tblBorders>
          <w:top w:val="single" w:sz="48" w:space="0" w:color="C8C8C8"/>
          <w:left w:val="single" w:sz="48" w:space="0" w:color="C8C8C8"/>
          <w:bottom w:val="single" w:sz="48" w:space="0" w:color="C8C8C8"/>
          <w:right w:val="single" w:sz="48" w:space="0" w:color="C8C8C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4"/>
        <w:gridCol w:w="3348"/>
      </w:tblGrid>
      <w:tr w:rsidR="00CA40E6" w:rsidTr="008D7413">
        <w:trPr>
          <w:tblCellSpacing w:w="0" w:type="dxa"/>
          <w:jc w:val="center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40E6" w:rsidRDefault="004A5855" w:rsidP="008D74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CA40E6">
              <w:rPr>
                <w:rFonts w:eastAsia="Times New Roman"/>
                <w:b/>
                <w:bCs/>
                <w:noProof/>
                <w:color w:val="863D8A"/>
              </w:rPr>
              <w:drawing>
                <wp:inline distT="0" distB="0" distL="0" distR="0" wp14:anchorId="62F70FAD" wp14:editId="3B214F0B">
                  <wp:extent cx="2000250" cy="466725"/>
                  <wp:effectExtent l="0" t="0" r="0" b="9525"/>
                  <wp:docPr id="15" name="Picture 15" descr="Nottingham Trent University logo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ottingham Trent University log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335D" w:rsidRPr="0029252D" w:rsidRDefault="0021335D" w:rsidP="0021335D">
            <w:pPr>
              <w:spacing w:after="0" w:line="240" w:lineRule="auto"/>
              <w:rPr>
                <w:noProof/>
              </w:rPr>
            </w:pPr>
          </w:p>
          <w:p w:rsidR="00CA40E6" w:rsidRPr="0029252D" w:rsidRDefault="00CA40E6" w:rsidP="008D7413">
            <w:pPr>
              <w:spacing w:line="240" w:lineRule="auto"/>
              <w:rPr>
                <w:noProof/>
              </w:rPr>
            </w:pPr>
          </w:p>
        </w:tc>
      </w:tr>
      <w:tr w:rsidR="00CA40E6" w:rsidTr="001E6132">
        <w:trPr>
          <w:tblCellSpacing w:w="0" w:type="dxa"/>
          <w:jc w:val="center"/>
        </w:trPr>
        <w:tc>
          <w:tcPr>
            <w:tcW w:w="9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2"/>
            </w:tblGrid>
            <w:tr w:rsidR="00CA40E6" w:rsidTr="008D741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2"/>
                  </w:tblGrid>
                  <w:tr w:rsidR="00CA40E6" w:rsidTr="008D741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A40E6" w:rsidRDefault="00184BCF" w:rsidP="00613E75">
                        <w:pPr>
                          <w:pStyle w:val="NormalWeb"/>
                          <w:spacing w:before="0" w:after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</w:t>
                        </w:r>
                        <w:r w:rsidR="005D12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731EF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7E221C1" wp14:editId="0935AAE7">
                              <wp:extent cx="1175657" cy="1756545"/>
                              <wp:effectExtent l="0" t="0" r="5715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SS 3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89655" cy="17774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731EF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731EF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AEA25D3" wp14:editId="33B9FB8D">
                              <wp:extent cx="1317602" cy="175680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SS 2.jp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17602" cy="1756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0F41948" wp14:editId="2F7A9674">
                              <wp:extent cx="1171032" cy="175680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SS 5.jp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71032" cy="1756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CEABBEF" wp14:editId="24386BFF">
                              <wp:extent cx="1167759" cy="175680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SS 6.jpg"/>
                                      <pic:cNvPicPr/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67759" cy="1756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A40E6" w:rsidRDefault="00CA40E6" w:rsidP="008D741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A40E6" w:rsidRDefault="00CA40E6" w:rsidP="008D7413">
            <w:pPr>
              <w:rPr>
                <w:sz w:val="20"/>
                <w:szCs w:val="20"/>
              </w:rPr>
            </w:pPr>
          </w:p>
        </w:tc>
      </w:tr>
      <w:tr w:rsidR="00CA40E6" w:rsidTr="001E6132">
        <w:trPr>
          <w:tblCellSpacing w:w="0" w:type="dxa"/>
          <w:jc w:val="center"/>
        </w:trPr>
        <w:tc>
          <w:tcPr>
            <w:tcW w:w="9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2"/>
            </w:tblGrid>
            <w:tr w:rsidR="00CA40E6" w:rsidTr="008D741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2"/>
                  </w:tblGrid>
                  <w:tr w:rsidR="00CA40E6" w:rsidTr="008D741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874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78"/>
                        </w:tblGrid>
                        <w:tr w:rsidR="00CA40E6" w:rsidTr="00737747">
                          <w:trPr>
                            <w:trHeight w:val="5435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413541" w:rsidRDefault="00413541"/>
                            <w:tbl>
                              <w:tblPr>
                                <w:tblW w:w="8678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78"/>
                              </w:tblGrid>
                              <w:tr w:rsidR="00CA40E6" w:rsidTr="00737747">
                                <w:trPr>
                                  <w:trHeight w:val="1726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8646BC" w:rsidRDefault="003B1ADD" w:rsidP="00ED5274">
                                    <w:pPr>
                                      <w:spacing w:after="0"/>
                                      <w:jc w:val="both"/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404040" w:themeColor="text1" w:themeTint="BF"/>
                                        <w:sz w:val="19"/>
                                        <w:szCs w:val="19"/>
                                      </w:rPr>
                                    </w:pPr>
                                    <w:hyperlink r:id="rId12" w:history="1">
                                      <w:r w:rsidR="00FC23DF">
                                        <w:rPr>
                                          <w:rStyle w:val="Hyperlink"/>
                                          <w:rFonts w:ascii="Verdana" w:hAnsi="Verdana"/>
                                          <w:sz w:val="19"/>
                                          <w:szCs w:val="19"/>
                                        </w:rPr>
                                        <w:t>N</w:t>
                                      </w:r>
                                      <w:r w:rsidR="00A70C50">
                                        <w:rPr>
                                          <w:rStyle w:val="Hyperlink"/>
                                          <w:rFonts w:ascii="Verdana" w:hAnsi="Verdana"/>
                                          <w:sz w:val="19"/>
                                          <w:szCs w:val="19"/>
                                        </w:rPr>
                                        <w:t xml:space="preserve">ottingham </w:t>
                                      </w:r>
                                      <w:r w:rsidR="00FC23DF">
                                        <w:rPr>
                                          <w:rStyle w:val="Hyperlink"/>
                                          <w:rFonts w:ascii="Verdana" w:hAnsi="Verdana"/>
                                          <w:sz w:val="19"/>
                                          <w:szCs w:val="19"/>
                                        </w:rPr>
                                        <w:t>T</w:t>
                                      </w:r>
                                      <w:r w:rsidR="00A70C50">
                                        <w:rPr>
                                          <w:rStyle w:val="Hyperlink"/>
                                          <w:rFonts w:ascii="Verdana" w:hAnsi="Verdana"/>
                                          <w:sz w:val="19"/>
                                          <w:szCs w:val="19"/>
                                        </w:rPr>
                                        <w:t xml:space="preserve">rent </w:t>
                                      </w:r>
                                      <w:r w:rsidR="00FC23DF">
                                        <w:rPr>
                                          <w:rStyle w:val="Hyperlink"/>
                                          <w:rFonts w:ascii="Verdana" w:hAnsi="Verdana"/>
                                          <w:sz w:val="19"/>
                                          <w:szCs w:val="19"/>
                                        </w:rPr>
                                        <w:t>U</w:t>
                                      </w:r>
                                    </w:hyperlink>
                                    <w:r w:rsidR="00A70C50">
                                      <w:rPr>
                                        <w:rStyle w:val="Hyperlink"/>
                                        <w:rFonts w:ascii="Verdana" w:hAnsi="Verdana"/>
                                        <w:sz w:val="19"/>
                                        <w:szCs w:val="19"/>
                                      </w:rPr>
                                      <w:t>niversity</w:t>
                                    </w:r>
                                    <w:r w:rsidR="00FC23DF">
                                      <w:rPr>
                                        <w:rStyle w:val="Hyperlink"/>
                                        <w:rFonts w:ascii="Verdana" w:hAnsi="Verdana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 w:rsidR="00ED5274">
                                      <w:rPr>
                                        <w:rStyle w:val="Hyperlink"/>
                                        <w:rFonts w:ascii="Verdana" w:hAnsi="Verdana"/>
                                        <w:sz w:val="19"/>
                                        <w:szCs w:val="19"/>
                                      </w:rPr>
                                      <w:t>Globa</w:t>
                                    </w:r>
                                    <w:r w:rsidR="00FC23DF">
                                      <w:rPr>
                                        <w:rStyle w:val="Hyperlink"/>
                                        <w:rFonts w:ascii="Verdana" w:hAnsi="Verdana"/>
                                        <w:sz w:val="19"/>
                                        <w:szCs w:val="19"/>
                                      </w:rPr>
                                      <w:t>l Summer School 2016</w:t>
                                    </w:r>
                                  </w:p>
                                  <w:p w:rsidR="00C46B40" w:rsidRDefault="00FC23DF" w:rsidP="00BD5077">
                                    <w:pPr>
                                      <w:spacing w:after="0"/>
                                      <w:jc w:val="both"/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404040" w:themeColor="text1" w:themeTint="BF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404040" w:themeColor="text1" w:themeTint="BF"/>
                                        <w:sz w:val="19"/>
                                        <w:szCs w:val="19"/>
                                      </w:rPr>
                                      <w:t>4 – 29</w:t>
                                    </w:r>
                                    <w:r w:rsidRPr="00FC23DF"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404040" w:themeColor="text1" w:themeTint="BF"/>
                                        <w:sz w:val="19"/>
                                        <w:szCs w:val="19"/>
                                        <w:vertAlign w:val="superscript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404040" w:themeColor="text1" w:themeTint="BF"/>
                                        <w:sz w:val="19"/>
                                        <w:szCs w:val="19"/>
                                      </w:rPr>
                                      <w:t xml:space="preserve"> July 2016</w:t>
                                    </w:r>
                                  </w:p>
                                  <w:p w:rsidR="00BD5077" w:rsidRPr="008A4A2A" w:rsidRDefault="00BD5077" w:rsidP="00BD5077">
                                    <w:pPr>
                                      <w:spacing w:after="0"/>
                                      <w:jc w:val="both"/>
                                      <w:rPr>
                                        <w:rFonts w:ascii="Verdana" w:hAnsi="Verdana"/>
                                        <w:color w:val="404040" w:themeColor="text1" w:themeTint="BF"/>
                                        <w:sz w:val="19"/>
                                        <w:szCs w:val="19"/>
                                      </w:rPr>
                                    </w:pPr>
                                  </w:p>
                                  <w:p w:rsidR="008D7C5D" w:rsidRDefault="008D7C5D" w:rsidP="003B1ADD">
                                    <w:pPr>
                                      <w:pStyle w:val="NoSpacing"/>
                                      <w:rPr>
                                        <w:rFonts w:ascii="Verdana" w:hAnsi="Verdana"/>
                                        <w:color w:val="auto"/>
                                        <w:sz w:val="19"/>
                                        <w:szCs w:val="19"/>
                                      </w:rPr>
                                    </w:pPr>
                                    <w:r w:rsidRPr="008D7C5D">
                                      <w:rPr>
                                        <w:rFonts w:ascii="Verdana" w:hAnsi="Verdana"/>
                                        <w:color w:val="auto"/>
                                        <w:sz w:val="19"/>
                                        <w:szCs w:val="19"/>
                                      </w:rPr>
                                      <w:t xml:space="preserve">Applications are now welcome for NTU’s </w:t>
                                    </w:r>
                                    <w:r w:rsidR="003B1ADD">
                                      <w:rPr>
                                        <w:rFonts w:ascii="Verdana" w:hAnsi="Verdana"/>
                                        <w:color w:val="auto"/>
                                        <w:sz w:val="19"/>
                                        <w:szCs w:val="19"/>
                                      </w:rPr>
                                      <w:t>Globa</w:t>
                                    </w:r>
                                    <w:r w:rsidR="00A70C50">
                                      <w:rPr>
                                        <w:rFonts w:ascii="Verdana" w:hAnsi="Verdana"/>
                                        <w:color w:val="auto"/>
                                        <w:sz w:val="19"/>
                                        <w:szCs w:val="19"/>
                                      </w:rPr>
                                      <w:t>l Summer School 2016!</w:t>
                                    </w:r>
                                  </w:p>
                                  <w:p w:rsidR="00A70C50" w:rsidRDefault="00A70C50" w:rsidP="00A70C50">
                                    <w:pPr>
                                      <w:pStyle w:val="NoSpacing"/>
                                      <w:rPr>
                                        <w:rFonts w:ascii="Verdana" w:hAnsi="Verdana"/>
                                        <w:color w:val="auto"/>
                                        <w:sz w:val="19"/>
                                        <w:szCs w:val="19"/>
                                      </w:rPr>
                                    </w:pPr>
                                  </w:p>
                                  <w:p w:rsidR="00A70C50" w:rsidRDefault="00A70C50" w:rsidP="00A70C50">
                                    <w:pPr>
                                      <w:pStyle w:val="NoSpacing"/>
                                      <w:rPr>
                                        <w:rFonts w:ascii="Verdana" w:hAnsi="Verdana"/>
                                        <w:color w:val="auto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auto"/>
                                        <w:sz w:val="19"/>
                                        <w:szCs w:val="19"/>
                                      </w:rPr>
                                      <w:t xml:space="preserve">Make the most of your summer, join us at NTU for an experience you won’t forget.  </w:t>
                                    </w:r>
                                  </w:p>
                                  <w:p w:rsidR="00A70C50" w:rsidRDefault="00A70C50" w:rsidP="00A70C50">
                                    <w:pPr>
                                      <w:pStyle w:val="NoSpacing"/>
                                      <w:rPr>
                                        <w:rFonts w:ascii="Verdana" w:hAnsi="Verdana"/>
                                        <w:color w:val="auto"/>
                                        <w:sz w:val="19"/>
                                        <w:szCs w:val="19"/>
                                      </w:rPr>
                                    </w:pPr>
                                  </w:p>
                                  <w:p w:rsidR="00A70C50" w:rsidRDefault="00A70C50" w:rsidP="00057412">
                                    <w:pPr>
                                      <w:pStyle w:val="NoSpacing"/>
                                      <w:rPr>
                                        <w:rFonts w:ascii="Verdana" w:hAnsi="Verdana"/>
                                        <w:color w:val="auto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auto"/>
                                        <w:sz w:val="19"/>
                                        <w:szCs w:val="19"/>
                                      </w:rPr>
                                      <w:t xml:space="preserve">Choose from our broad range of academic courses, gain up to 20 UK credits, and </w:t>
                                    </w:r>
                                    <w:r w:rsidR="00057412">
                                      <w:rPr>
                                        <w:rFonts w:ascii="Verdana" w:hAnsi="Verdana"/>
                                        <w:color w:val="auto"/>
                                        <w:sz w:val="19"/>
                                        <w:szCs w:val="19"/>
                                      </w:rPr>
                                      <w:t>improve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auto"/>
                                        <w:sz w:val="19"/>
                                        <w:szCs w:val="19"/>
                                      </w:rPr>
                                      <w:t xml:space="preserve"> your language skills.  We’re right in the heart of England so you’ll also have plenty of opportunity to experience the best of British.  </w:t>
                                    </w:r>
                                  </w:p>
                                  <w:p w:rsidR="00A70C50" w:rsidRPr="008D7C5D" w:rsidRDefault="00A70C50" w:rsidP="008D7C5D">
                                    <w:pPr>
                                      <w:pStyle w:val="NoSpacing"/>
                                      <w:rPr>
                                        <w:rFonts w:ascii="Verdana" w:hAnsi="Verdana"/>
                                        <w:color w:val="auto"/>
                                        <w:sz w:val="19"/>
                                        <w:szCs w:val="19"/>
                                      </w:rPr>
                                    </w:pPr>
                                  </w:p>
                                  <w:p w:rsidR="00A32DBF" w:rsidRPr="008D7C5D" w:rsidRDefault="00A32DBF" w:rsidP="00A32DBF">
                                    <w:pPr>
                                      <w:spacing w:after="0"/>
                                      <w:rPr>
                                        <w:rFonts w:ascii="Verdana" w:hAnsi="Verdana"/>
                                        <w:color w:val="404040" w:themeColor="text1" w:themeTint="BF"/>
                                        <w:sz w:val="19"/>
                                        <w:szCs w:val="19"/>
                                        <w:lang w:val="en-US"/>
                                      </w:rPr>
                                    </w:pPr>
                                  </w:p>
                                  <w:p w:rsidR="008D7C5D" w:rsidRPr="008D7C5D" w:rsidRDefault="00A70C50" w:rsidP="008D7C5D">
                                    <w:pPr>
                                      <w:pStyle w:val="NoSpacing"/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auto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auto"/>
                                        <w:sz w:val="19"/>
                                        <w:szCs w:val="19"/>
                                      </w:rPr>
                                      <w:t xml:space="preserve">Course length: </w:t>
                                    </w:r>
                                    <w:r w:rsidRPr="00AC7B5A">
                                      <w:rPr>
                                        <w:rFonts w:ascii="Verdana" w:hAnsi="Verdana"/>
                                        <w:bCs/>
                                        <w:color w:val="auto"/>
                                        <w:sz w:val="19"/>
                                        <w:szCs w:val="19"/>
                                      </w:rPr>
                                      <w:t>Our courses are variable in length and you can choose to j</w:t>
                                    </w:r>
                                    <w:r>
                                      <w:rPr>
                                        <w:rFonts w:ascii="Verdana" w:hAnsi="Verdana"/>
                                        <w:bCs/>
                                        <w:color w:val="auto"/>
                                        <w:sz w:val="19"/>
                                        <w:szCs w:val="19"/>
                                      </w:rPr>
                                      <w:t xml:space="preserve">oin us for just one week or you can select more than one course </w:t>
                                    </w:r>
                                    <w:r w:rsidRPr="00AC7B5A">
                                      <w:rPr>
                                        <w:rFonts w:ascii="Verdana" w:hAnsi="Verdana"/>
                                        <w:bCs/>
                                        <w:color w:val="auto"/>
                                        <w:sz w:val="19"/>
                                        <w:szCs w:val="19"/>
                                      </w:rPr>
                                      <w:t>and stay with us for up to four weeks.  It’s your choice!</w:t>
                                    </w:r>
                                  </w:p>
                                  <w:p w:rsidR="008D7C5D" w:rsidRPr="008D7C5D" w:rsidRDefault="008D7C5D" w:rsidP="008D7C5D">
                                    <w:pPr>
                                      <w:pStyle w:val="NoSpacing"/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auto"/>
                                        <w:sz w:val="19"/>
                                        <w:szCs w:val="19"/>
                                      </w:rPr>
                                    </w:pPr>
                                  </w:p>
                                  <w:p w:rsidR="008D7C5D" w:rsidRPr="008D7C5D" w:rsidRDefault="008D7C5D" w:rsidP="008D7C5D">
                                    <w:pPr>
                                      <w:pStyle w:val="NoSpacing"/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auto"/>
                                        <w:sz w:val="19"/>
                                        <w:szCs w:val="19"/>
                                      </w:rPr>
                                    </w:pPr>
                                  </w:p>
                                  <w:p w:rsidR="008D7C5D" w:rsidRPr="008D7C5D" w:rsidRDefault="00A70C50" w:rsidP="00A70C50">
                                    <w:pPr>
                                      <w:pStyle w:val="NoSpacing"/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auto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auto"/>
                                        <w:sz w:val="19"/>
                                        <w:szCs w:val="19"/>
                                      </w:rPr>
                                      <w:t xml:space="preserve">Courses: </w:t>
                                    </w:r>
                                  </w:p>
                                  <w:p w:rsidR="008D7C5D" w:rsidRPr="008D7C5D" w:rsidRDefault="008D7C5D" w:rsidP="00A70C50">
                                    <w:pPr>
                                      <w:pStyle w:val="NoSpacing"/>
                                      <w:rPr>
                                        <w:rFonts w:ascii="Verdana" w:hAnsi="Verdana"/>
                                        <w:color w:val="auto"/>
                                        <w:sz w:val="19"/>
                                        <w:szCs w:val="19"/>
                                      </w:rPr>
                                    </w:pPr>
                                    <w:r w:rsidRPr="008D7C5D">
                                      <w:rPr>
                                        <w:rFonts w:ascii="Verdana" w:hAnsi="Verdana"/>
                                        <w:color w:val="auto"/>
                                        <w:sz w:val="19"/>
                                        <w:szCs w:val="19"/>
                                      </w:rPr>
                                      <w:t xml:space="preserve">Our summer school offers a broad range of courses that are delivered by experts who bring academic and industry experience to their subjects. </w:t>
                                    </w:r>
                                    <w:r w:rsidR="00A70C50">
                                      <w:rPr>
                                        <w:rFonts w:ascii="Verdana" w:hAnsi="Verdana"/>
                                        <w:bCs/>
                                        <w:color w:val="auto"/>
                                        <w:sz w:val="19"/>
                                        <w:szCs w:val="19"/>
                                      </w:rPr>
                                      <w:t xml:space="preserve">We offer courses in variety of disciplines including: </w:t>
                                    </w:r>
                                    <w:hyperlink r:id="rId13" w:history="1">
                                      <w:r w:rsidR="00A70C50" w:rsidRPr="00A70C50">
                                        <w:rPr>
                                          <w:rStyle w:val="Hyperlink"/>
                                          <w:rFonts w:ascii="Verdana" w:hAnsi="Verdana"/>
                                          <w:sz w:val="19"/>
                                          <w:szCs w:val="19"/>
                                        </w:rPr>
                                        <w:t xml:space="preserve">Architecture, Bioscience, Business, Chemistry, Computing, Creative Writing, Education, Fashion and Knitwear, Education, History and Heritage, Journalism, Photography, Social Studies and Sports Science. </w:t>
                                      </w:r>
                                    </w:hyperlink>
                                    <w:r w:rsidR="00A70C50">
                                      <w:rPr>
                                        <w:rFonts w:ascii="Verdana" w:hAnsi="Verdana"/>
                                        <w:bCs/>
                                        <w:color w:val="auto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</w:p>
                                  <w:p w:rsidR="008D7C5D" w:rsidRPr="008D7C5D" w:rsidRDefault="008D7C5D" w:rsidP="008D7C5D">
                                    <w:pPr>
                                      <w:pStyle w:val="NoSpacing"/>
                                      <w:rPr>
                                        <w:rFonts w:ascii="Verdana" w:hAnsi="Verdana"/>
                                        <w:color w:val="auto"/>
                                        <w:sz w:val="19"/>
                                        <w:szCs w:val="19"/>
                                      </w:rPr>
                                    </w:pPr>
                                  </w:p>
                                  <w:p w:rsidR="00082967" w:rsidRPr="008D7C5D" w:rsidRDefault="00082967" w:rsidP="00082967">
                                    <w:pPr>
                                      <w:pStyle w:val="NoSpacing"/>
                                      <w:ind w:left="3600" w:hanging="3600"/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auto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auto"/>
                                        <w:sz w:val="19"/>
                                        <w:szCs w:val="19"/>
                                      </w:rPr>
                                      <w:t>Why NTU?</w:t>
                                    </w:r>
                                  </w:p>
                                  <w:p w:rsidR="00082967" w:rsidRPr="008D7C5D" w:rsidRDefault="00082967" w:rsidP="00082967">
                                    <w:pPr>
                                      <w:pStyle w:val="NoSpacing"/>
                                      <w:ind w:left="3600" w:hanging="3600"/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auto"/>
                                        <w:sz w:val="19"/>
                                        <w:szCs w:val="19"/>
                                      </w:rPr>
                                    </w:pPr>
                                  </w:p>
                                  <w:p w:rsidR="00082967" w:rsidRDefault="00082967" w:rsidP="00082967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ascii="Verdana" w:hAnsi="Verdana"/>
                                        <w:color w:val="auto"/>
                                        <w:sz w:val="19"/>
                                        <w:szCs w:val="19"/>
                                      </w:rPr>
                                    </w:pPr>
                                    <w:r w:rsidRPr="008D7C5D">
                                      <w:rPr>
                                        <w:rFonts w:ascii="Verdana" w:hAnsi="Verdana"/>
                                        <w:color w:val="auto"/>
                                        <w:sz w:val="19"/>
                                        <w:szCs w:val="19"/>
                                      </w:rPr>
                                      <w:t xml:space="preserve">Gain 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auto"/>
                                        <w:sz w:val="19"/>
                                        <w:szCs w:val="19"/>
                                      </w:rPr>
                                      <w:t xml:space="preserve">UK degree-level </w:t>
                                    </w:r>
                                    <w:r w:rsidRPr="008D7C5D">
                                      <w:rPr>
                                        <w:rFonts w:ascii="Verdana" w:hAnsi="Verdana"/>
                                        <w:color w:val="auto"/>
                                        <w:sz w:val="19"/>
                                        <w:szCs w:val="19"/>
                                      </w:rPr>
                                      <w:t>credit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auto"/>
                                        <w:sz w:val="19"/>
                                        <w:szCs w:val="19"/>
                                      </w:rPr>
                                      <w:t>s</w:t>
                                    </w:r>
                                    <w:r w:rsidRPr="008D7C5D">
                                      <w:rPr>
                                        <w:rFonts w:ascii="Verdana" w:hAnsi="Verdana"/>
                                        <w:color w:val="auto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</w:p>
                                  <w:p w:rsidR="00082967" w:rsidRDefault="00082967" w:rsidP="00082967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ascii="Verdana" w:hAnsi="Verdana"/>
                                        <w:color w:val="auto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auto"/>
                                        <w:sz w:val="19"/>
                                        <w:szCs w:val="19"/>
                                      </w:rPr>
                                      <w:t>Intensive but flexible courses let you determine what you study and how long for</w:t>
                                    </w:r>
                                  </w:p>
                                  <w:p w:rsidR="0032762A" w:rsidRDefault="0032762A" w:rsidP="00082967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ascii="Verdana" w:hAnsi="Verdana"/>
                                        <w:color w:val="auto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auto"/>
                                        <w:sz w:val="19"/>
                                        <w:szCs w:val="19"/>
                                      </w:rPr>
                                      <w:t>A range of innovative courses across a wide range of disciplines</w:t>
                                    </w:r>
                                  </w:p>
                                  <w:p w:rsidR="00082967" w:rsidRDefault="00082967" w:rsidP="00082967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ascii="Verdana" w:hAnsi="Verdana"/>
                                        <w:color w:val="auto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auto"/>
                                        <w:sz w:val="19"/>
                                        <w:szCs w:val="19"/>
                                      </w:rPr>
                                      <w:t xml:space="preserve">All of our courses are </w:t>
                                    </w:r>
                                    <w:r w:rsidRPr="008D7C5D">
                                      <w:rPr>
                                        <w:rFonts w:ascii="Verdana" w:hAnsi="Verdana"/>
                                        <w:color w:val="auto"/>
                                        <w:sz w:val="19"/>
                                        <w:szCs w:val="19"/>
                                      </w:rPr>
                                      <w:t>delivered by experts who bring academic and indust</w:t>
                                    </w:r>
                                    <w:r w:rsidR="0032762A">
                                      <w:rPr>
                                        <w:rFonts w:ascii="Verdana" w:hAnsi="Verdana"/>
                                        <w:color w:val="auto"/>
                                        <w:sz w:val="19"/>
                                        <w:szCs w:val="19"/>
                                      </w:rPr>
                                      <w:t>ry experience to their subjects</w:t>
                                    </w:r>
                                  </w:p>
                                  <w:p w:rsidR="0032762A" w:rsidRDefault="0032762A" w:rsidP="00082967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ascii="Verdana" w:hAnsi="Verdana"/>
                                        <w:color w:val="auto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auto"/>
                                        <w:sz w:val="19"/>
                                        <w:szCs w:val="19"/>
                                      </w:rPr>
                                      <w:t>Broaden your academic knowledge and learn new ways of thinking</w:t>
                                    </w:r>
                                  </w:p>
                                  <w:p w:rsidR="00082967" w:rsidRPr="00AC7B5A" w:rsidRDefault="00082967" w:rsidP="00082967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ascii="Verdana" w:hAnsi="Verdana"/>
                                        <w:color w:val="auto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auto"/>
                                        <w:sz w:val="19"/>
                                        <w:szCs w:val="19"/>
                                      </w:rPr>
                                      <w:t xml:space="preserve">Dedicated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/>
                                        <w:color w:val="auto"/>
                                        <w:sz w:val="19"/>
                                        <w:szCs w:val="19"/>
                                      </w:rPr>
                                      <w:t>programme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/>
                                        <w:color w:val="auto"/>
                                        <w:sz w:val="19"/>
                                        <w:szCs w:val="19"/>
                                      </w:rPr>
                                      <w:t xml:space="preserve"> of social activities and cultural events</w:t>
                                    </w:r>
                                  </w:p>
                                  <w:p w:rsidR="00082967" w:rsidRPr="00AC7B5A" w:rsidRDefault="00082967" w:rsidP="00082967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ascii="Verdana" w:hAnsi="Verdana"/>
                                        <w:color w:val="auto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auto"/>
                                        <w:sz w:val="19"/>
                                        <w:szCs w:val="19"/>
                                      </w:rPr>
                                      <w:t>See what the UK really has to offer by studying in one the best students cities in the UK</w:t>
                                    </w:r>
                                  </w:p>
                                  <w:p w:rsidR="009F2E25" w:rsidRDefault="009F2E25" w:rsidP="00A32DBF">
                                    <w:pPr>
                                      <w:spacing w:after="0"/>
                                      <w:rPr>
                                        <w:rFonts w:ascii="Verdana" w:hAnsi="Verdana"/>
                                        <w:color w:val="404040" w:themeColor="text1" w:themeTint="BF"/>
                                        <w:sz w:val="19"/>
                                        <w:szCs w:val="19"/>
                                        <w:lang w:val="en-US"/>
                                      </w:rPr>
                                    </w:pPr>
                                  </w:p>
                                  <w:p w:rsidR="0032762A" w:rsidRPr="003B1ADD" w:rsidRDefault="0032762A" w:rsidP="00A32DBF">
                                    <w:pPr>
                                      <w:spacing w:after="0"/>
                                      <w:rPr>
                                        <w:rFonts w:ascii="Verdana" w:hAnsi="Verdana"/>
                                        <w:b/>
                                        <w:bCs/>
                                        <w:sz w:val="19"/>
                                        <w:szCs w:val="19"/>
                                        <w:lang w:val="en-US"/>
                                      </w:rPr>
                                    </w:pPr>
                                    <w:r w:rsidRPr="003B1ADD">
                                      <w:rPr>
                                        <w:rFonts w:ascii="Verdana" w:hAnsi="Verdana"/>
                                        <w:b/>
                                        <w:bCs/>
                                        <w:sz w:val="19"/>
                                        <w:szCs w:val="19"/>
                                        <w:lang w:val="en-US"/>
                                      </w:rPr>
                                      <w:t>Nottingham</w:t>
                                    </w:r>
                                  </w:p>
                                  <w:p w:rsidR="009F2E25" w:rsidRPr="003B1ADD" w:rsidRDefault="009F2E25" w:rsidP="003B1ADD">
                                    <w:pPr>
                                      <w:pStyle w:val="NoSpacing"/>
                                      <w:rPr>
                                        <w:rFonts w:ascii="Verdana" w:hAnsi="Verdana"/>
                                        <w:color w:val="auto"/>
                                        <w:sz w:val="19"/>
                                        <w:szCs w:val="19"/>
                                      </w:rPr>
                                    </w:pPr>
                                    <w:r w:rsidRPr="003B1ADD">
                                      <w:rPr>
                                        <w:rFonts w:ascii="Verdana" w:hAnsi="Verdana"/>
                                        <w:color w:val="auto"/>
                                        <w:sz w:val="19"/>
                                        <w:szCs w:val="19"/>
                                      </w:rPr>
                                      <w:t xml:space="preserve">Nottingham is in the heart of England </w:t>
                                    </w:r>
                                    <w:r w:rsidR="0032762A" w:rsidRPr="003B1ADD">
                                      <w:rPr>
                                        <w:rFonts w:ascii="Verdana" w:hAnsi="Verdana"/>
                                        <w:color w:val="auto"/>
                                        <w:sz w:val="19"/>
                                        <w:szCs w:val="19"/>
                                      </w:rPr>
                                      <w:t>with excellent rail, coach and air transport networks to other cities in the UK. This student-friendly city</w:t>
                                    </w:r>
                                    <w:r w:rsidRPr="003B1ADD">
                                      <w:rPr>
                                        <w:rFonts w:ascii="Verdana" w:hAnsi="Verdana"/>
                                        <w:color w:val="auto"/>
                                        <w:sz w:val="19"/>
                                        <w:szCs w:val="19"/>
                                      </w:rPr>
                                      <w:t xml:space="preserve"> is the ideal location for your summer abroad with a great mix of music, art, sport, theatre and a rich social history. In addition to your studies we will provide social events and optional weekend activities and visits to help you make the most of your time here.</w:t>
                                    </w:r>
                                    <w:bookmarkStart w:id="0" w:name="_GoBack"/>
                                    <w:bookmarkEnd w:id="0"/>
                                  </w:p>
                                  <w:p w:rsidR="001E6132" w:rsidRPr="001E6132" w:rsidRDefault="001E6132" w:rsidP="008D7C5D">
                                    <w:pPr>
                                      <w:spacing w:after="0"/>
                                      <w:rPr>
                                        <w:rFonts w:ascii="Verdana" w:hAnsi="Verdana"/>
                                        <w:sz w:val="19"/>
                                        <w:szCs w:val="19"/>
                                      </w:rPr>
                                    </w:pPr>
                                  </w:p>
                                </w:tc>
                              </w:tr>
                              <w:tr w:rsidR="00CA40E6" w:rsidTr="00737747">
                                <w:trPr>
                                  <w:trHeight w:val="357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605F22" w:rsidRDefault="00605F22" w:rsidP="00605F22">
                                    <w:pPr>
                                      <w:ind w:right="800"/>
                                      <w:rPr>
                                        <w:rFonts w:ascii="Verdana" w:eastAsia="Times New Roman" w:hAnsi="Verdana"/>
                                        <w:sz w:val="19"/>
                                        <w:szCs w:val="19"/>
                                      </w:rPr>
                                    </w:pPr>
                                    <w:r w:rsidRPr="00D24028">
                                      <w:rPr>
                                        <w:rFonts w:ascii="Verdana" w:eastAsia="Times New Roman" w:hAnsi="Verdana"/>
                                        <w:sz w:val="19"/>
                                        <w:szCs w:val="19"/>
                                      </w:rPr>
                                      <w:t xml:space="preserve">For more information on fees, housing options and 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sz w:val="19"/>
                                        <w:szCs w:val="19"/>
                                      </w:rPr>
                                      <w:t>how to register</w:t>
                                    </w:r>
                                    <w:r w:rsidRPr="00D24028">
                                      <w:rPr>
                                        <w:rFonts w:ascii="Verdana" w:eastAsia="Times New Roman" w:hAnsi="Verdana"/>
                                        <w:sz w:val="19"/>
                                        <w:szCs w:val="19"/>
                                      </w:rPr>
                                      <w:t xml:space="preserve">, visit our website: </w:t>
                                    </w:r>
                                    <w:hyperlink r:id="rId14" w:history="1">
                                      <w:r w:rsidRPr="00E33C12"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sz w:val="19"/>
                                          <w:szCs w:val="19"/>
                                        </w:rPr>
                                        <w:t>www.ntu.ac.uk/global</w:t>
                                      </w:r>
                                    </w:hyperlink>
                                    <w:r>
                                      <w:rPr>
                                        <w:rStyle w:val="Hyperlink"/>
                                        <w:rFonts w:ascii="Verdana" w:eastAsia="Times New Roman" w:hAnsi="Verdana"/>
                                        <w:sz w:val="19"/>
                                        <w:szCs w:val="19"/>
                                      </w:rPr>
                                      <w:t>summer</w:t>
                                    </w:r>
                                  </w:p>
                                  <w:p w:rsidR="00CA40E6" w:rsidRDefault="00CA40E6" w:rsidP="00605F22">
                                    <w:pPr>
                                      <w:ind w:right="800"/>
                                      <w:rPr>
                                        <w:rFonts w:ascii="Verdana" w:eastAsia="Times New Roman" w:hAnsi="Verdana"/>
                                        <w:sz w:val="19"/>
                                        <w:szCs w:val="19"/>
                                      </w:rPr>
                                    </w:pPr>
                                  </w:p>
                                  <w:p w:rsidR="00D21A2E" w:rsidRPr="001E6132" w:rsidRDefault="00D21A2E" w:rsidP="008646BC">
                                    <w:pPr>
                                      <w:ind w:right="800"/>
                                      <w:rPr>
                                        <w:rFonts w:ascii="Verdana" w:eastAsia="Times New Roman" w:hAnsi="Verdana"/>
                                        <w:sz w:val="19"/>
                                        <w:szCs w:val="19"/>
                                      </w:rPr>
                                    </w:pPr>
                                  </w:p>
                                </w:tc>
                              </w:tr>
                              <w:tr w:rsidR="008646BC" w:rsidTr="00737747">
                                <w:trPr>
                                  <w:trHeight w:val="14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</w:tcPr>
                                  <w:p w:rsidR="00EA74FF" w:rsidRPr="00737747" w:rsidRDefault="00EA74FF" w:rsidP="00737747">
                                    <w:pPr>
                                      <w:ind w:right="800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404040" w:themeColor="text1" w:themeTint="BF"/>
                                        <w:sz w:val="19"/>
                                        <w:szCs w:val="19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A40E6" w:rsidRDefault="00CA40E6" w:rsidP="008D741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A40E6" w:rsidRDefault="00CA40E6" w:rsidP="008D74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A40E6" w:rsidRDefault="00CA40E6" w:rsidP="008D741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A40E6" w:rsidRDefault="00CA40E6" w:rsidP="008D7413">
            <w:pPr>
              <w:rPr>
                <w:sz w:val="20"/>
                <w:szCs w:val="20"/>
              </w:rPr>
            </w:pPr>
          </w:p>
        </w:tc>
      </w:tr>
      <w:tr w:rsidR="00CA40E6" w:rsidTr="00FF7883">
        <w:trPr>
          <w:tblCellSpacing w:w="0" w:type="dxa"/>
          <w:jc w:val="center"/>
        </w:trPr>
        <w:tc>
          <w:tcPr>
            <w:tcW w:w="9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2"/>
            </w:tblGrid>
            <w:tr w:rsidR="00CA40E6" w:rsidTr="008D741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2"/>
                  </w:tblGrid>
                  <w:tr w:rsidR="00CA40E6" w:rsidTr="008D741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A40E6" w:rsidTr="00746732">
                          <w:trPr>
                            <w:trHeight w:val="2367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7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08"/>
                                <w:gridCol w:w="332"/>
                                <w:gridCol w:w="3960"/>
                              </w:tblGrid>
                              <w:tr w:rsidR="00CA40E6" w:rsidTr="008D741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:rsidR="00CA40E6" w:rsidRDefault="00CA40E6" w:rsidP="008D7413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 wp14:anchorId="2393DF41" wp14:editId="7AE898FD">
                                          <wp:extent cx="5524500" cy="19050"/>
                                          <wp:effectExtent l="0" t="0" r="0" b="0"/>
                                          <wp:docPr id="11" name="Picture 11" descr="http://www.ntu.ac.uk/email/art/heading-bg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://www.ntu.ac.uk/email/art/heading-bg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524500" cy="19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CA40E6" w:rsidTr="008D7413">
                                <w:trPr>
                                  <w:trHeight w:val="2296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408" w:type="dxa"/>
                                    <w:hideMark/>
                                  </w:tcPr>
                                  <w:p w:rsidR="00ED2543" w:rsidRDefault="00CA40E6" w:rsidP="008D7C5D">
                                    <w:pPr>
                                      <w:pStyle w:val="NormalWeb"/>
                                      <w:spacing w:before="0" w:after="0"/>
                                      <w:rPr>
                                        <w:rStyle w:val="Strong"/>
                                        <w:rFonts w:ascii="Verdana" w:hAnsi="Verdana"/>
                                        <w:color w:val="4E4E4E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4E4E4E"/>
                                        <w:sz w:val="18"/>
                                        <w:szCs w:val="18"/>
                                      </w:rPr>
                                      <w:t xml:space="preserve">Contact us via </w:t>
                                    </w:r>
                                    <w:hyperlink r:id="rId16" w:tooltip="email" w:history="1">
                                      <w:r>
                                        <w:rPr>
                                          <w:rStyle w:val="Hyperlink"/>
                                          <w:rFonts w:ascii="Verdana" w:hAnsi="Verdana"/>
                                          <w:sz w:val="18"/>
                                          <w:szCs w:val="18"/>
                                        </w:rPr>
                                        <w:t>email</w:t>
                                      </w:r>
                                      <w:r>
                                        <w:rPr>
                                          <w:rFonts w:ascii="Verdana" w:hAnsi="Verdana"/>
                                          <w:b/>
                                          <w:bCs/>
                                          <w:color w:val="863D8A"/>
                                          <w:sz w:val="18"/>
                                          <w:szCs w:val="18"/>
                                        </w:rPr>
                                        <w:br/>
                                      </w:r>
                                    </w:hyperlink>
                                    <w:r w:rsidR="008D7C5D">
                                      <w:rPr>
                                        <w:rFonts w:ascii="Verdana" w:hAnsi="Verdana"/>
                                        <w:color w:val="4E4E4E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4E4E4E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Visit our </w:t>
                                    </w:r>
                                    <w:hyperlink r:id="rId17" w:tooltip="webpages" w:history="1">
                                      <w:r>
                                        <w:rPr>
                                          <w:rStyle w:val="Hyperlink"/>
                                          <w:rFonts w:ascii="Verdana" w:hAnsi="Verdana"/>
                                          <w:sz w:val="18"/>
                                          <w:szCs w:val="18"/>
                                        </w:rPr>
                                        <w:t>webpages</w:t>
                                      </w:r>
                                      <w:r>
                                        <w:rPr>
                                          <w:rFonts w:ascii="Verdana" w:hAnsi="Verdana"/>
                                          <w:b/>
                                          <w:bCs/>
                                          <w:color w:val="863D8A"/>
                                          <w:sz w:val="18"/>
                                          <w:szCs w:val="18"/>
                                        </w:rPr>
                                        <w:br/>
                                      </w:r>
                                    </w:hyperlink>
                                    <w:r>
                                      <w:rPr>
                                        <w:rFonts w:ascii="Verdana" w:hAnsi="Verdana"/>
                                        <w:color w:val="4E4E4E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ED2543">
                                      <w:rPr>
                                        <w:rStyle w:val="Strong"/>
                                        <w:rFonts w:ascii="Verdana" w:hAnsi="Verdana"/>
                                        <w:color w:val="4E4E4E"/>
                                        <w:sz w:val="18"/>
                                        <w:szCs w:val="18"/>
                                      </w:rPr>
                                      <w:t>Kind regards,</w:t>
                                    </w:r>
                                  </w:p>
                                  <w:p w:rsidR="00413541" w:rsidRDefault="00413541" w:rsidP="008D7C5D">
                                    <w:pPr>
                                      <w:pStyle w:val="NormalWeb"/>
                                      <w:spacing w:before="0" w:after="0"/>
                                      <w:rPr>
                                        <w:rStyle w:val="Strong"/>
                                        <w:rFonts w:ascii="Verdana" w:hAnsi="Verdana"/>
                                        <w:color w:val="4E4E4E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8D7C5D" w:rsidRDefault="008D7C5D" w:rsidP="008D7C5D">
                                    <w:pPr>
                                      <w:pStyle w:val="NormalWeb"/>
                                      <w:spacing w:before="0" w:after="0"/>
                                      <w:rPr>
                                        <w:rStyle w:val="Strong"/>
                                        <w:rFonts w:ascii="Verdana" w:hAnsi="Verdana"/>
                                        <w:color w:val="4E4E4E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hAnsi="Verdana"/>
                                        <w:color w:val="4E4E4E"/>
                                        <w:sz w:val="18"/>
                                        <w:szCs w:val="18"/>
                                      </w:rPr>
                                      <w:t>Faye Martin</w:t>
                                    </w:r>
                                  </w:p>
                                  <w:p w:rsidR="008D7C5D" w:rsidRDefault="008D7C5D" w:rsidP="008D7C5D">
                                    <w:pPr>
                                      <w:pStyle w:val="NormalWeb"/>
                                      <w:spacing w:before="0" w:after="0"/>
                                      <w:rPr>
                                        <w:rStyle w:val="Strong"/>
                                        <w:rFonts w:ascii="Verdana" w:hAnsi="Verdana"/>
                                        <w:color w:val="4E4E4E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CA40E6" w:rsidRPr="008D7C5D" w:rsidRDefault="008D7C5D" w:rsidP="008D7C5D">
                                    <w:pPr>
                                      <w:pStyle w:val="NormalWeb"/>
                                      <w:spacing w:before="0" w:after="0"/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4E4E4E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hAnsi="Verdana"/>
                                        <w:color w:val="4E4E4E"/>
                                        <w:sz w:val="18"/>
                                        <w:szCs w:val="18"/>
                                      </w:rPr>
                                      <w:t>NTU Global</w:t>
                                    </w:r>
                                    <w:r w:rsidR="00CA40E6"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4E4E4E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CA40E6">
                                      <w:rPr>
                                        <w:rFonts w:ascii="Verdana" w:hAnsi="Verdana"/>
                                        <w:color w:val="4E4E4E"/>
                                        <w:sz w:val="18"/>
                                        <w:szCs w:val="18"/>
                                      </w:rPr>
                                      <w:t>Nottingham Trent University</w:t>
                                    </w:r>
                                    <w:r w:rsidR="00CA40E6">
                                      <w:rPr>
                                        <w:rFonts w:ascii="Verdana" w:hAnsi="Verdana"/>
                                        <w:color w:val="4E4E4E"/>
                                        <w:sz w:val="18"/>
                                        <w:szCs w:val="18"/>
                                      </w:rPr>
                                      <w:br/>
                                      <w:t>Burton Street</w:t>
                                    </w:r>
                                    <w:r w:rsidR="00CA40E6">
                                      <w:rPr>
                                        <w:rFonts w:ascii="Verdana" w:hAnsi="Verdana"/>
                                        <w:color w:val="4E4E4E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Nottingham </w:t>
                                    </w:r>
                                    <w:r w:rsidR="00CA40E6">
                                      <w:rPr>
                                        <w:rFonts w:ascii="Verdana" w:hAnsi="Verdana"/>
                                        <w:color w:val="4E4E4E"/>
                                        <w:sz w:val="18"/>
                                        <w:szCs w:val="18"/>
                                      </w:rPr>
                                      <w:br/>
                                      <w:t>NG1 4BU, UK</w:t>
                                    </w:r>
                                  </w:p>
                                </w:tc>
                                <w:tc>
                                  <w:tcPr>
                                    <w:tcW w:w="332" w:type="dxa"/>
                                    <w:vAlign w:val="center"/>
                                    <w:hideMark/>
                                  </w:tcPr>
                                  <w:p w:rsidR="00CA40E6" w:rsidRDefault="00CA40E6" w:rsidP="008D7413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48421856" wp14:editId="2AAC6533">
                                          <wp:extent cx="190500" cy="9525"/>
                                          <wp:effectExtent l="0" t="0" r="0" b="0"/>
                                          <wp:docPr id="9" name="Picture 9" descr="http://www.ntu.ac.uk/email/art/spacer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http://www.ntu.ac.uk/email/art/spacer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3960" w:type="dxa"/>
                                    <w:hideMark/>
                                  </w:tcPr>
                                  <w:p w:rsidR="00CA40E6" w:rsidRPr="00DC12FE" w:rsidRDefault="00702C5B" w:rsidP="00DC12FE">
                                    <w:pPr>
                                      <w:tabs>
                                        <w:tab w:val="left" w:pos="1020"/>
                                      </w:tabs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CA40E6" w:rsidRDefault="00CA40E6" w:rsidP="008D741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A40E6" w:rsidRDefault="00CA40E6" w:rsidP="008D74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A40E6" w:rsidRDefault="00CA40E6" w:rsidP="008D741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A40E6" w:rsidRDefault="00CA40E6" w:rsidP="008D7413">
            <w:pPr>
              <w:rPr>
                <w:sz w:val="20"/>
                <w:szCs w:val="20"/>
              </w:rPr>
            </w:pPr>
          </w:p>
        </w:tc>
      </w:tr>
      <w:tr w:rsidR="00CA40E6" w:rsidTr="00FF7883">
        <w:trPr>
          <w:tblCellSpacing w:w="0" w:type="dxa"/>
          <w:jc w:val="center"/>
        </w:trPr>
        <w:tc>
          <w:tcPr>
            <w:tcW w:w="9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0E6" w:rsidRDefault="00CA40E6" w:rsidP="008D7413">
            <w:pPr>
              <w:rPr>
                <w:sz w:val="20"/>
                <w:szCs w:val="20"/>
              </w:rPr>
            </w:pPr>
          </w:p>
        </w:tc>
      </w:tr>
      <w:tr w:rsidR="00CA40E6" w:rsidTr="008D7413">
        <w:trPr>
          <w:tblCellSpacing w:w="0" w:type="dxa"/>
          <w:jc w:val="center"/>
        </w:trPr>
        <w:tc>
          <w:tcPr>
            <w:tcW w:w="9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480" w:type="dxa"/>
              <w:bottom w:w="300" w:type="dxa"/>
              <w:right w:w="480" w:type="dxa"/>
            </w:tcMar>
            <w:vAlign w:val="center"/>
            <w:hideMark/>
          </w:tcPr>
          <w:tbl>
            <w:tblPr>
              <w:tblpPr w:leftFromText="45" w:rightFromText="45" w:vertAnchor="text"/>
              <w:tblW w:w="822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6"/>
              <w:gridCol w:w="2288"/>
              <w:gridCol w:w="3798"/>
            </w:tblGrid>
            <w:tr w:rsidR="00CA40E6" w:rsidTr="008D7C5D">
              <w:trPr>
                <w:tblCellSpacing w:w="0" w:type="dxa"/>
              </w:trPr>
              <w:tc>
                <w:tcPr>
                  <w:tcW w:w="2136" w:type="dxa"/>
                  <w:vAlign w:val="center"/>
                </w:tcPr>
                <w:p w:rsidR="00CA40E6" w:rsidRDefault="00CA40E6" w:rsidP="008D7413">
                  <w:pPr>
                    <w:rPr>
                      <w:rFonts w:ascii="Arial" w:eastAsia="Times New Roman" w:hAnsi="Arial" w:cs="Arial"/>
                      <w:b/>
                      <w:bCs/>
                      <w:color w:val="666666"/>
                    </w:rPr>
                  </w:pPr>
                </w:p>
              </w:tc>
              <w:tc>
                <w:tcPr>
                  <w:tcW w:w="2288" w:type="dxa"/>
                </w:tcPr>
                <w:p w:rsidR="00CA40E6" w:rsidRDefault="00CA40E6" w:rsidP="008D741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98" w:type="dxa"/>
                  <w:vAlign w:val="center"/>
                  <w:hideMark/>
                </w:tcPr>
                <w:p w:rsidR="00CA40E6" w:rsidRDefault="00CA40E6" w:rsidP="008D7413">
                  <w:pPr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</w:p>
              </w:tc>
            </w:tr>
          </w:tbl>
          <w:p w:rsidR="00CA40E6" w:rsidRDefault="00CA40E6" w:rsidP="008D7413">
            <w:pPr>
              <w:rPr>
                <w:sz w:val="20"/>
                <w:szCs w:val="20"/>
              </w:rPr>
            </w:pPr>
          </w:p>
        </w:tc>
      </w:tr>
    </w:tbl>
    <w:p w:rsidR="00CA40E6" w:rsidRDefault="00CA40E6" w:rsidP="00CA40E6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32B313B8" wp14:editId="1B084A8B">
            <wp:extent cx="9525" cy="9525"/>
            <wp:effectExtent l="0" t="0" r="0" b="0"/>
            <wp:docPr id="4" name="Picture 4" descr="http://cl.exct.net/open.aspx?ffcb10-fe541075766c017f721d-%25%25ex2;listsubid%25%25-fecd167371670679-%25%25ex2;listid%25%25-%25%25ex2;SubscriberID%25%25-%25%25ex2;_JobSubscriberBatchID%25%25&amp;d=%25%25_linkdbid%25%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.exct.net/open.aspx?ffcb10-fe541075766c017f721d-%25%25ex2;listsubid%25%25-fecd167371670679-%25%25ex2;listid%25%25-%25%25ex2;SubscriberID%25%25-%25%25ex2;_JobSubscriberBatchID%25%25&amp;d=%25%25_linkdbid%25%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00"/>
      </w:tblGrid>
      <w:tr w:rsidR="00CA40E6" w:rsidTr="008D741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40E6" w:rsidRDefault="00CA40E6" w:rsidP="0008387C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777777"/>
                <w:sz w:val="15"/>
                <w:szCs w:val="15"/>
              </w:rPr>
              <w:t>This email was sent by: Nottingham Trent University</w:t>
            </w:r>
            <w:r>
              <w:rPr>
                <w:rFonts w:ascii="Verdana" w:eastAsia="Times New Roman" w:hAnsi="Verdana"/>
                <w:color w:val="777777"/>
                <w:sz w:val="15"/>
                <w:szCs w:val="15"/>
              </w:rPr>
              <w:br/>
              <w:t>Burton Street Nottingham, En</w:t>
            </w:r>
            <w:r w:rsidR="0008387C">
              <w:rPr>
                <w:rFonts w:ascii="Verdana" w:eastAsia="Times New Roman" w:hAnsi="Verdana"/>
                <w:color w:val="777777"/>
                <w:sz w:val="15"/>
                <w:szCs w:val="15"/>
              </w:rPr>
              <w:t>gland NG1 4BU United Kingdom</w:t>
            </w:r>
          </w:p>
        </w:tc>
      </w:tr>
      <w:tr w:rsidR="00CA40E6" w:rsidTr="008D741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40E6" w:rsidRDefault="00CA40E6" w:rsidP="008D7413">
            <w:pPr>
              <w:jc w:val="center"/>
              <w:rPr>
                <w:rFonts w:eastAsia="Times New Roman"/>
              </w:rPr>
            </w:pPr>
          </w:p>
        </w:tc>
      </w:tr>
    </w:tbl>
    <w:p w:rsidR="00CA40E6" w:rsidRDefault="00CA40E6" w:rsidP="00CA40E6">
      <w:pPr>
        <w:rPr>
          <w:rFonts w:eastAsia="Times New Roman"/>
        </w:rPr>
      </w:pPr>
    </w:p>
    <w:p w:rsidR="00CA40E6" w:rsidRDefault="00CA40E6" w:rsidP="00CA40E6"/>
    <w:p w:rsidR="00CA40E6" w:rsidRPr="00671909" w:rsidRDefault="00CA40E6" w:rsidP="00CA40E6">
      <w:pPr>
        <w:ind w:right="440"/>
      </w:pPr>
    </w:p>
    <w:p w:rsidR="00CA40E6" w:rsidRDefault="00CA40E6" w:rsidP="00CA40E6">
      <w:pPr>
        <w:spacing w:after="0" w:line="240" w:lineRule="auto"/>
      </w:pPr>
    </w:p>
    <w:p w:rsidR="00CA40E6" w:rsidRDefault="00CA40E6" w:rsidP="00CA40E6">
      <w:pPr>
        <w:spacing w:after="0" w:line="240" w:lineRule="auto"/>
      </w:pPr>
    </w:p>
    <w:p w:rsidR="00CA40E6" w:rsidRDefault="00CA40E6" w:rsidP="00CA40E6">
      <w:pPr>
        <w:spacing w:after="0" w:line="240" w:lineRule="auto"/>
      </w:pPr>
    </w:p>
    <w:p w:rsidR="00CA40E6" w:rsidRPr="0061767A" w:rsidRDefault="00CA40E6" w:rsidP="00CA40E6">
      <w:pPr>
        <w:spacing w:after="0" w:line="240" w:lineRule="auto"/>
      </w:pPr>
    </w:p>
    <w:p w:rsidR="00C32BED" w:rsidRDefault="00C32BED"/>
    <w:sectPr w:rsidR="00C32BED" w:rsidSect="0008387C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C2A6A"/>
    <w:multiLevelType w:val="hybridMultilevel"/>
    <w:tmpl w:val="C5165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E6"/>
    <w:rsid w:val="00057412"/>
    <w:rsid w:val="00064286"/>
    <w:rsid w:val="00082967"/>
    <w:rsid w:val="0008387C"/>
    <w:rsid w:val="000A12BE"/>
    <w:rsid w:val="00120F73"/>
    <w:rsid w:val="001709CF"/>
    <w:rsid w:val="00184BCF"/>
    <w:rsid w:val="001E5417"/>
    <w:rsid w:val="001E6132"/>
    <w:rsid w:val="0021335D"/>
    <w:rsid w:val="00233E3C"/>
    <w:rsid w:val="00266DCB"/>
    <w:rsid w:val="002F0D78"/>
    <w:rsid w:val="002F364C"/>
    <w:rsid w:val="00300571"/>
    <w:rsid w:val="0032762A"/>
    <w:rsid w:val="00362A7A"/>
    <w:rsid w:val="003B1ADD"/>
    <w:rsid w:val="003E3DBF"/>
    <w:rsid w:val="003F1F54"/>
    <w:rsid w:val="00413541"/>
    <w:rsid w:val="00486D51"/>
    <w:rsid w:val="004A5855"/>
    <w:rsid w:val="00546190"/>
    <w:rsid w:val="005D1214"/>
    <w:rsid w:val="00605F22"/>
    <w:rsid w:val="00613E75"/>
    <w:rsid w:val="00631DBE"/>
    <w:rsid w:val="00702C5B"/>
    <w:rsid w:val="00731EFA"/>
    <w:rsid w:val="00737747"/>
    <w:rsid w:val="00746732"/>
    <w:rsid w:val="00772436"/>
    <w:rsid w:val="007F61D6"/>
    <w:rsid w:val="008646BC"/>
    <w:rsid w:val="008852FC"/>
    <w:rsid w:val="008A4A2A"/>
    <w:rsid w:val="008A5A0A"/>
    <w:rsid w:val="008D7C5D"/>
    <w:rsid w:val="008D7C96"/>
    <w:rsid w:val="009036B9"/>
    <w:rsid w:val="009A2E96"/>
    <w:rsid w:val="009C6E0D"/>
    <w:rsid w:val="009F2E25"/>
    <w:rsid w:val="00A32DBF"/>
    <w:rsid w:val="00A70C50"/>
    <w:rsid w:val="00AA0C84"/>
    <w:rsid w:val="00BD5077"/>
    <w:rsid w:val="00C32BED"/>
    <w:rsid w:val="00C46B40"/>
    <w:rsid w:val="00C66FA7"/>
    <w:rsid w:val="00C670D7"/>
    <w:rsid w:val="00CA40E6"/>
    <w:rsid w:val="00CA74D2"/>
    <w:rsid w:val="00CB25EC"/>
    <w:rsid w:val="00D21A2E"/>
    <w:rsid w:val="00D83236"/>
    <w:rsid w:val="00DC12FE"/>
    <w:rsid w:val="00DD3245"/>
    <w:rsid w:val="00E65D95"/>
    <w:rsid w:val="00E85E7F"/>
    <w:rsid w:val="00EA74FF"/>
    <w:rsid w:val="00ED1EE0"/>
    <w:rsid w:val="00ED2543"/>
    <w:rsid w:val="00ED5274"/>
    <w:rsid w:val="00F162A5"/>
    <w:rsid w:val="00FC23DF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E5E7B8-F369-463C-8DAC-E88229BC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0E6"/>
    <w:rPr>
      <w:b/>
      <w:bCs/>
      <w:strike w:val="0"/>
      <w:dstrike w:val="0"/>
      <w:color w:val="3461B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A40E6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40E6"/>
    <w:rPr>
      <w:b/>
      <w:bCs/>
    </w:rPr>
  </w:style>
  <w:style w:type="character" w:customStyle="1" w:styleId="contactlinks">
    <w:name w:val="contactlinks"/>
    <w:basedOn w:val="DefaultParagraphFont"/>
    <w:rsid w:val="00CA40E6"/>
  </w:style>
  <w:style w:type="paragraph" w:styleId="BalloonText">
    <w:name w:val="Balloon Text"/>
    <w:basedOn w:val="Normal"/>
    <w:link w:val="BalloonTextChar"/>
    <w:uiPriority w:val="99"/>
    <w:semiHidden/>
    <w:unhideWhenUsed/>
    <w:rsid w:val="00CA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0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D3245"/>
    <w:rPr>
      <w:color w:val="800080" w:themeColor="followedHyperlink"/>
      <w:u w:val="single"/>
    </w:rPr>
  </w:style>
  <w:style w:type="paragraph" w:styleId="NoSpacing">
    <w:name w:val="No Spacing"/>
    <w:uiPriority w:val="19"/>
    <w:qFormat/>
    <w:rsid w:val="008D7C5D"/>
    <w:pPr>
      <w:spacing w:after="0" w:line="240" w:lineRule="auto"/>
    </w:pPr>
    <w:rPr>
      <w:color w:val="1F497D" w:themeColor="text2"/>
      <w:sz w:val="24"/>
      <w:szCs w:val="24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70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E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508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0843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3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7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19626">
                                      <w:marLeft w:val="0"/>
                                      <w:marRight w:val="0"/>
                                      <w:marTop w:val="48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85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203702">
                                              <w:marLeft w:val="0"/>
                                              <w:marRight w:val="96"/>
                                              <w:marTop w:val="0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4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19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061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67038">
                                      <w:marLeft w:val="0"/>
                                      <w:marRight w:val="0"/>
                                      <w:marTop w:val="48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76712">
                                              <w:marLeft w:val="0"/>
                                              <w:marRight w:val="96"/>
                                              <w:marTop w:val="0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67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198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63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09274">
                                      <w:marLeft w:val="0"/>
                                      <w:marRight w:val="0"/>
                                      <w:marTop w:val="48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25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78865">
                                              <w:marLeft w:val="0"/>
                                              <w:marRight w:val="96"/>
                                              <w:marTop w:val="0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99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tu.ac.uk/globalsummer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onlinestore.ntu.ac.uk/browse/extra_info.asp?compid=1&amp;modid=5&amp;deptid=18&amp;catid=27&amp;prodid=717" TargetMode="External"/><Relationship Id="rId17" Type="http://schemas.openxmlformats.org/officeDocument/2006/relationships/hyperlink" Target="http://www.ntu.ac.uk/globalsumme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lobalsummer@ntu.ac.uk?subject=Enquir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ntu.ac.uk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4.jpeg"/><Relationship Id="rId19" Type="http://schemas.openxmlformats.org/officeDocument/2006/relationships/image" Target="media/image8.gi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ntu.ac.uk/glob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AA1D7-B0C6-43AA-9811-3C168FCC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Whalley, Stephen</dc:creator>
  <cp:lastModifiedBy>Martin, Faye</cp:lastModifiedBy>
  <cp:revision>5</cp:revision>
  <cp:lastPrinted>2015-09-10T10:56:00Z</cp:lastPrinted>
  <dcterms:created xsi:type="dcterms:W3CDTF">2016-01-28T12:17:00Z</dcterms:created>
  <dcterms:modified xsi:type="dcterms:W3CDTF">2016-02-02T15:33:00Z</dcterms:modified>
</cp:coreProperties>
</file>