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357810" w:rsidP="00357810">
      <w:pPr>
        <w:pStyle w:val="CM1"/>
        <w:spacing w:line="480" w:lineRule="auto"/>
        <w:ind w:left="426" w:right="424" w:firstLine="709"/>
        <w:jc w:val="center"/>
        <w:rPr>
          <w:color w:val="000000"/>
          <w:sz w:val="24"/>
          <w:rFonts w:cs="Arial"/>
        </w:rPr>
      </w:pPr>
      <w:r>
        <w:rPr>
          <w:color w:val="000000"/>
          <w:sz w:val="24"/>
        </w:rPr>
        <w:drawing>
          <wp:inline distT="0" distB="0" distL="0" distR="0">
            <wp:extent cx="17907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yout_icon-excelencia.png"/>
                    <pic:cNvPicPr/>
                  </pic:nvPicPr>
                  <pic:blipFill>
                    <a:blip r:embed="rId8">
                      <a:extLst>
                        <a:ext uri="{28A0092B-C50C-407E-A947-70E740481C1C}">
                          <a14:useLocalDpi xmlns:a14="http://schemas.microsoft.com/office/drawing/2010/main" val="0"/>
                        </a:ext>
                      </a:extLst>
                    </a:blip>
                    <a:stretch>
                      <a:fillRect/>
                    </a:stretch>
                  </pic:blipFill>
                  <pic:spPr>
                    <a:xfrm>
                      <a:off x="0" y="0"/>
                      <a:ext cx="1790700" cy="971550"/>
                    </a:xfrm>
                    <a:prstGeom prst="rect">
                      <a:avLst/>
                    </a:prstGeom>
                  </pic:spPr>
                </pic:pic>
              </a:graphicData>
            </a:graphic>
          </wp:inline>
        </w:drawing>
      </w:r>
    </w:p>
    <w:p w:rsidR="00357810" w:rsidRPr="00357810" w:rsidRDefault="00357810" w:rsidP="00357810">
      <w:pPr>
        <w:pStyle w:val="Default"/>
        <w:tabs>
          <w:tab w:val="left" w:pos="4008"/>
        </w:tabs>
        <w:jc w:val="center"/>
        <w:rPr>
          <w:rFonts w:ascii="EHUSans" w:hAnsi="EHUSans"/>
        </w:rPr>
      </w:pPr>
      <w:r>
        <w:rPr>
          <w:rFonts w:ascii="EHUSans" w:hAnsi="EHUSans"/>
        </w:rPr>
        <w:t xml:space="preserve">HELBURU BERERAKO LAGUNTZEI BURUZKO ERANTZUKIZUNPEKO ADIERAZPENA</w:t>
      </w:r>
    </w:p>
    <w:p w:rsidR="00EE78F0" w:rsidRPr="00357810" w:rsidRDefault="00357810" w:rsidP="00357810">
      <w:pPr>
        <w:pStyle w:val="Default"/>
        <w:tabs>
          <w:tab w:val="left" w:pos="4008"/>
        </w:tabs>
        <w:jc w:val="center"/>
        <w:rPr>
          <w:rFonts w:ascii="EHUSans" w:hAnsi="EHUSans"/>
        </w:rPr>
      </w:pPr>
      <w:r>
        <w:rPr>
          <w:rFonts w:ascii="EHUSans" w:hAnsi="EHUSans"/>
        </w:rPr>
        <w:t xml:space="preserve">(Soilik barnean erabiltzeko)</w:t>
      </w:r>
    </w:p>
    <w:p w:rsidR="00EE78F0" w:rsidRPr="00EE78F0" w:rsidRDefault="00EE78F0" w:rsidP="00EE78F0">
      <w:pPr>
        <w:pStyle w:val="Default"/>
        <w:rPr>
          <w:lang w:val="es-ES"/>
        </w:rPr>
      </w:pPr>
    </w:p>
    <w:p w:rsidR="00357810" w:rsidRDefault="00357810" w:rsidP="00D6266F">
      <w:pPr>
        <w:pStyle w:val="CM1"/>
        <w:spacing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color w:val="000000"/>
          <w:sz w:val="22"/>
          <w:szCs w:val="22"/>
          <w:rFonts w:ascii="EHUSans" w:hAnsi="EHUSans" w:cs="Arial"/>
        </w:rPr>
      </w:pPr>
      <w:r>
        <w:rPr>
          <w:color w:val="000000"/>
          <w:sz w:val="22"/>
          <w:rFonts w:ascii="EHUSans" w:hAnsi="EHUSans"/>
        </w:rPr>
        <w:t xml:space="preserve">........................................................................................... jaunak/andreak,</w:t>
      </w:r>
      <w:r>
        <w:rPr>
          <w:color w:val="000000"/>
          <w:sz w:val="22"/>
          <w:rFonts w:ascii="EHUSans" w:hAnsi="EHUSans"/>
        </w:rPr>
        <w:t xml:space="preserve"> </w:t>
      </w:r>
      <w:r>
        <w:rPr>
          <w:color w:val="000000"/>
          <w:sz w:val="22"/>
          <w:rFonts w:ascii="EHUSans" w:hAnsi="EHUSans"/>
        </w:rPr>
        <w:t xml:space="preserve">…........................ IFZ duenak,</w:t>
      </w:r>
      <w:r>
        <w:rPr>
          <w:color w:val="000000"/>
          <w:sz w:val="22"/>
          <w:rFonts w:ascii="EHUSans" w:hAnsi="EHUSans"/>
        </w:rPr>
        <w:t xml:space="preserve"> </w:t>
      </w:r>
      <w:r>
        <w:rPr>
          <w:color w:val="000000"/>
          <w:sz w:val="22"/>
          <w:rFonts w:ascii="EHUSans" w:hAnsi="EHUSans"/>
        </w:rPr>
        <w:t xml:space="preserve">.................................................. deialdiko ................................... modalitateko ………………………. eskaera zenbakia duen proiektuaren ikertzaile nagusi gisa,</w:t>
      </w:r>
      <w:r>
        <w:rPr>
          <w:color w:val="000000"/>
          <w:sz w:val="22"/>
          <w:rFonts w:ascii="EHUSans" w:hAnsi="EHUSans"/>
        </w:rPr>
        <w:t xml:space="preserve"> </w:t>
      </w:r>
    </w:p>
    <w:p w:rsidR="00D6266F" w:rsidRPr="00357810" w:rsidRDefault="00D6266F" w:rsidP="00D6266F">
      <w:pPr>
        <w:pStyle w:val="CM2"/>
        <w:spacing w:after="0"/>
        <w:ind w:left="426" w:right="424"/>
        <w:jc w:val="both"/>
        <w:rPr>
          <w:rFonts w:ascii="EHUSans" w:hAnsi="EHUSans" w:cs="Arial"/>
          <w:color w:val="000000"/>
          <w:sz w:val="22"/>
          <w:szCs w:val="22"/>
          <w:lang w:val="es-ES"/>
        </w:rPr>
      </w:pPr>
    </w:p>
    <w:p w:rsidR="00D6266F" w:rsidRPr="00357810" w:rsidRDefault="00D6266F" w:rsidP="00D6266F">
      <w:pPr>
        <w:pStyle w:val="CM2"/>
        <w:spacing w:after="0"/>
        <w:ind w:left="426" w:right="424"/>
        <w:jc w:val="both"/>
        <w:rPr>
          <w:color w:val="000000"/>
          <w:sz w:val="22"/>
          <w:szCs w:val="22"/>
          <w:rFonts w:ascii="EHUSans" w:hAnsi="EHUSans" w:cs="Arial"/>
        </w:rPr>
      </w:pPr>
      <w:r>
        <w:rPr>
          <w:color w:val="000000"/>
          <w:sz w:val="22"/>
          <w:rFonts w:ascii="EHUSans" w:hAnsi="EHUSans"/>
        </w:rPr>
        <w:t xml:space="preserve">ADIERAZTEN DU:</w:t>
      </w:r>
      <w:r>
        <w:rPr>
          <w:color w:val="000000"/>
          <w:sz w:val="22"/>
          <w:rFonts w:ascii="EHUSans" w:hAnsi="EHUSans"/>
        </w:rPr>
        <w:t xml:space="preserve"> </w:t>
      </w:r>
    </w:p>
    <w:p w:rsidR="00D6266F" w:rsidRPr="00357810" w:rsidRDefault="00D6266F" w:rsidP="00D6266F">
      <w:pPr>
        <w:pStyle w:val="CM2"/>
        <w:ind w:left="426" w:right="424"/>
        <w:jc w:val="both"/>
        <w:rPr>
          <w:rFonts w:ascii="EHUSans" w:hAnsi="EHUSans" w:cs="Arial"/>
          <w:color w:val="000000"/>
          <w:sz w:val="22"/>
          <w:szCs w:val="22"/>
          <w:lang w:val="es-ES"/>
        </w:rPr>
      </w:pPr>
    </w:p>
    <w:p w:rsidR="00D6266F" w:rsidRPr="00357810" w:rsidRDefault="00D6266F" w:rsidP="00D6266F">
      <w:pPr>
        <w:pStyle w:val="CM2"/>
        <w:ind w:left="426" w:right="424"/>
        <w:jc w:val="both"/>
        <w:rPr>
          <w:color w:val="000000"/>
          <w:sz w:val="22"/>
          <w:szCs w:val="22"/>
          <w:rFonts w:ascii="EHUSans" w:hAnsi="EHUSans" w:cs="Arial"/>
        </w:rPr>
      </w:pPr>
      <w:r>
        <w:rPr>
          <w:color w:val="000000"/>
          <w:sz w:val="22"/>
          <w:rFonts w:ascii="EHUSans" w:hAnsi="EHUSans"/>
        </w:rPr>
        <w:t xml:space="preserve">Dirulaguntzei buruzko azaroaren 17ko 38/2003 Lege Orokorraren Araudia onartzen duen uztailaren 21eko 887/2006 ERREGE DEKRETUAREN 33. artikuluan xedatutakoari jarraituz</w:t>
      </w:r>
      <w:r>
        <w:rPr>
          <w:color w:val="000000"/>
          <w:sz w:val="22"/>
          <w:vertAlign w:val="superscript"/>
          <w:rFonts w:ascii="EHUSans" w:hAnsi="EHUSans"/>
        </w:rPr>
        <w:t xml:space="preserve">1</w:t>
      </w:r>
      <w:r>
        <w:rPr>
          <w:color w:val="000000"/>
          <w:sz w:val="22"/>
          <w:rFonts w:ascii="EHUSans" w:hAnsi="EHUSans"/>
        </w:rPr>
        <w:t xml:space="preserve">,</w:t>
      </w:r>
      <w:r>
        <w:rPr>
          <w:color w:val="000000"/>
          <w:sz w:val="22"/>
          <w:rFonts w:ascii="EHUSans" w:hAnsi="EHUSans"/>
        </w:rPr>
        <w:t xml:space="preserve"> </w:t>
      </w:r>
    </w:p>
    <w:p w:rsidR="00D6266F" w:rsidRPr="00357810" w:rsidRDefault="00357810" w:rsidP="00D6266F">
      <w:pPr>
        <w:pStyle w:val="CM2"/>
        <w:spacing w:after="0" w:line="480" w:lineRule="auto"/>
        <w:ind w:left="426" w:right="424"/>
        <w:jc w:val="both"/>
        <w:rPr>
          <w:color w:val="000000"/>
          <w:sz w:val="22"/>
          <w:szCs w:val="22"/>
          <w:rFonts w:ascii="EHUSans" w:hAnsi="EHUSans" w:cs="Arial"/>
        </w:rPr>
      </w:pPr>
      <w:r>
        <w:rPr>
          <w:color w:val="000000"/>
          <w:sz w:val="22"/>
          <w:rFonts w:ascii="EHUSans" w:hAnsi="EHUSan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Pr>
          <w:color w:val="000000"/>
          <w:sz w:val="22"/>
          <w:rFonts w:ascii="EHUSans" w:hAnsi="EHUSans"/>
        </w:rPr>
        <w:t xml:space="preserve">                ez duela helburu bererako bestelako laguntzarik jaso.</w:t>
      </w:r>
    </w:p>
    <w:p w:rsidR="00D6266F" w:rsidRPr="00357810" w:rsidRDefault="00EE78F0" w:rsidP="00D6266F">
      <w:pPr>
        <w:pStyle w:val="CM2"/>
        <w:spacing w:after="0" w:line="480" w:lineRule="auto"/>
        <w:ind w:left="426" w:right="424"/>
        <w:jc w:val="both"/>
        <w:rPr>
          <w:color w:val="000000"/>
          <w:sz w:val="22"/>
          <w:szCs w:val="22"/>
          <w:rFonts w:ascii="EHUSans" w:hAnsi="EHUSans" w:cs="Arial"/>
        </w:rPr>
      </w:pPr>
      <w:r>
        <w:rPr>
          <w:color w:val="000000"/>
          <w:sz w:val="22"/>
          <w:rFonts w:ascii="EHUSans" w:hAnsi="EHUSan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Pr>
          <w:color w:val="000000"/>
          <w:sz w:val="22"/>
          <w:rFonts w:ascii="EHUSans" w:hAnsi="EHUSans"/>
        </w:rPr>
        <w:t xml:space="preserve">                helburu bererako honako dirulaguntza hauek jaso dituela:</w:t>
      </w:r>
    </w:p>
    <w:p w:rsidR="00D6266F" w:rsidRPr="00357810" w:rsidRDefault="00D6266F" w:rsidP="00D6266F">
      <w:pPr>
        <w:pStyle w:val="Default"/>
        <w:ind w:left="426" w:right="424"/>
        <w:rPr>
          <w:sz w:val="22"/>
          <w:szCs w:val="22"/>
          <w:rFonts w:ascii="EHUSans" w:hAnsi="EHUSans"/>
        </w:rPr>
      </w:pPr>
      <w:r>
        <w:rPr>
          <w:sz w:val="22"/>
          <w:rFonts w:ascii="EHUSans" w:hAnsi="EHUSans"/>
        </w:rPr>
        <w:t xml:space="preserve">………………………………………………………………………………………………………………………………………………..</w:t>
      </w:r>
    </w:p>
    <w:p w:rsidR="00D6266F" w:rsidRPr="00357810" w:rsidRDefault="00D6266F" w:rsidP="00D6266F">
      <w:pPr>
        <w:pStyle w:val="Default"/>
        <w:ind w:left="426" w:right="424"/>
        <w:rPr>
          <w:sz w:val="22"/>
          <w:szCs w:val="22"/>
          <w:rFonts w:ascii="EHUSans" w:hAnsi="EHUSans"/>
        </w:rPr>
      </w:pPr>
      <w:r>
        <w:rPr>
          <w:sz w:val="22"/>
          <w:rFonts w:ascii="EHUSans" w:hAnsi="EHUSans"/>
        </w:rPr>
        <w:t xml:space="preserve">………………………………………………………………………………………………………………………………………………..</w:t>
      </w:r>
    </w:p>
    <w:p w:rsidR="00D6266F" w:rsidRPr="00357810" w:rsidRDefault="00D6266F" w:rsidP="00D6266F">
      <w:pPr>
        <w:pStyle w:val="Default"/>
        <w:ind w:left="426" w:right="424"/>
        <w:rPr>
          <w:sz w:val="22"/>
          <w:szCs w:val="22"/>
          <w:rFonts w:ascii="EHUSans" w:hAnsi="EHUSans"/>
        </w:rPr>
      </w:pPr>
      <w:r>
        <w:rPr>
          <w:sz w:val="22"/>
          <w:rFonts w:ascii="EHUSans" w:hAnsi="EHUSans"/>
        </w:rPr>
        <w:t xml:space="preserve">………………………………………………………………………………………………………………………………………………..</w:t>
      </w:r>
    </w:p>
    <w:p w:rsidR="00D6266F" w:rsidRPr="00357810" w:rsidRDefault="00D6266F" w:rsidP="00D6266F">
      <w:pPr>
        <w:pStyle w:val="Default"/>
        <w:ind w:left="426" w:right="424"/>
        <w:rPr>
          <w:sz w:val="22"/>
          <w:szCs w:val="22"/>
          <w:rFonts w:ascii="EHUSans" w:hAnsi="EHUSans"/>
        </w:rPr>
      </w:pPr>
      <w:r>
        <w:rPr>
          <w:sz w:val="22"/>
          <w:rFonts w:ascii="EHUSans" w:hAnsi="EHUSans"/>
        </w:rPr>
        <w:t xml:space="preserve">………………………………………………………………………………………………………………………………………………..</w:t>
      </w:r>
    </w:p>
    <w:p w:rsidR="00D6266F" w:rsidRPr="00357810" w:rsidRDefault="00D6266F" w:rsidP="00D6266F">
      <w:pPr>
        <w:pStyle w:val="Default"/>
        <w:ind w:left="426" w:right="424"/>
        <w:rPr>
          <w:rFonts w:ascii="EHUSans" w:hAnsi="EHUSans"/>
          <w:sz w:val="22"/>
          <w:szCs w:val="22"/>
          <w:lang w:val="es-ES"/>
        </w:rPr>
      </w:pP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color w:val="000000"/>
          <w:sz w:val="22"/>
          <w:szCs w:val="22"/>
          <w:rFonts w:ascii="EHUSans" w:hAnsi="EHUSans" w:cs="Arial"/>
        </w:rPr>
      </w:pPr>
      <w:r>
        <w:rPr>
          <w:color w:val="000000"/>
          <w:sz w:val="22"/>
          <w:rFonts w:ascii="EHUSans" w:hAnsi="EHUSans"/>
        </w:rPr>
        <w:t xml:space="preserve">……………………….(e)n,</w:t>
      </w:r>
      <w:r>
        <w:rPr>
          <w:color w:val="000000"/>
          <w:sz w:val="22"/>
          <w:rFonts w:ascii="EHUSans" w:hAnsi="EHUSans"/>
        </w:rPr>
        <w:t xml:space="preserve"> </w:t>
      </w:r>
      <w:r>
        <w:rPr>
          <w:color w:val="000000"/>
          <w:sz w:val="22"/>
          <w:rFonts w:ascii="EHUSans" w:hAnsi="EHUSans"/>
        </w:rPr>
        <w:t xml:space="preserve">20...(e)ko ……………………….aren …………………(e)(a)n</w:t>
      </w:r>
      <w:r>
        <w:rPr>
          <w:color w:val="000000"/>
          <w:sz w:val="22"/>
          <w:rFonts w:ascii="EHUSans" w:hAnsi="EHUSans"/>
        </w:rPr>
        <w:t xml:space="preserve"> </w:t>
      </w:r>
      <w:r>
        <w:rPr>
          <w:color w:val="000000"/>
          <w:sz w:val="22"/>
          <w:rFonts w:ascii="EHUSans" w:hAnsi="EHUSans"/>
        </w:rPr>
        <w:t xml:space="preserve">,</w:t>
      </w:r>
      <w:r>
        <w:rPr>
          <w:color w:val="000000"/>
          <w:sz w:val="22"/>
          <w:rFonts w:ascii="EHUSans" w:hAnsi="EHUSans"/>
        </w:rPr>
        <w:t xml:space="preserve"> </w:t>
      </w:r>
    </w:p>
    <w:p w:rsidR="005C5DEF" w:rsidRPr="00357810" w:rsidRDefault="00D6266F" w:rsidP="005C5DEF">
      <w:pPr>
        <w:pStyle w:val="CM2"/>
        <w:spacing w:after="0" w:line="480" w:lineRule="auto"/>
        <w:ind w:left="426" w:right="424"/>
        <w:jc w:val="both"/>
        <w:rPr>
          <w:color w:val="000000"/>
          <w:sz w:val="22"/>
          <w:szCs w:val="22"/>
          <w:rFonts w:ascii="EHUSans" w:hAnsi="EHUSans" w:cs="Arial"/>
        </w:rPr>
      </w:pPr>
      <w:r>
        <w:rPr>
          <w:color w:val="000000"/>
          <w:sz w:val="22"/>
          <w:rFonts w:ascii="EHUSans" w:hAnsi="EHUSans"/>
        </w:rPr>
        <w:t xml:space="preserve">(ikertzaile nagusiaren sinadura) </w:t>
      </w:r>
      <w:r>
        <w:rPr>
          <w:color w:val="000000"/>
          <w:sz w:val="22"/>
          <w:rFonts w:ascii="EHUSans" w:hAnsi="EHUSans"/>
        </w:rPr>
        <w:tab/>
      </w:r>
      <w:r>
        <w:rPr>
          <w:color w:val="000000"/>
          <w:sz w:val="22"/>
          <w:rFonts w:ascii="EHUSans" w:hAnsi="EHUSans"/>
        </w:rPr>
        <w:t xml:space="preserve">(2. ikertzaile nagusiaren sinadura)</w:t>
      </w:r>
      <w:r>
        <w:rPr>
          <w:color w:val="000000"/>
          <w:sz w:val="22"/>
          <w:rFonts w:ascii="EHUSans" w:hAnsi="EHUSans"/>
        </w:rPr>
        <w:t xml:space="preserve"> </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p>
    <w:p w:rsidR="00D6266F" w:rsidRPr="00B659DC" w:rsidRDefault="00D6266F" w:rsidP="00D6266F">
      <w:pPr>
        <w:pStyle w:val="CM1"/>
        <w:spacing w:line="480" w:lineRule="auto"/>
        <w:ind w:left="426" w:right="424"/>
        <w:jc w:val="both"/>
        <w:rPr>
          <w:color w:val="000000"/>
          <w:sz w:val="24"/>
          <w:rFonts w:cs="Arial"/>
        </w:rPr>
      </w:pPr>
      <w:r>
        <w:rPr>
          <w:color w:val="000000"/>
          <w:sz w:val="22"/>
          <w:rFonts w:ascii="EHUSans" w:hAnsi="EHUSans"/>
        </w:rPr>
        <w:t xml:space="preserve">Sin.:</w:t>
      </w:r>
      <w:r>
        <w:rPr>
          <w:color w:val="000000"/>
          <w:sz w:val="22"/>
          <w:rFonts w:ascii="EHUSans" w:hAnsi="EHUSans"/>
        </w:rPr>
        <w:t xml:space="preserve"> </w:t>
      </w:r>
      <w:r>
        <w:rPr>
          <w:color w:val="000000"/>
          <w:sz w:val="22"/>
          <w:rFonts w:ascii="EHUSans" w:hAnsi="EHUSans"/>
        </w:rPr>
        <w:t xml:space="preserve">.................................................</w:t>
      </w:r>
      <w:r>
        <w:rPr>
          <w:color w:val="000000"/>
          <w:sz w:val="22"/>
          <w:rFonts w:ascii="EHUSans" w:hAnsi="EHUSans"/>
        </w:rPr>
        <w:t xml:space="preserve"> </w:t>
      </w:r>
      <w:r>
        <w:rPr>
          <w:color w:val="000000"/>
          <w:sz w:val="22"/>
          <w:rFonts w:ascii="EHUSans" w:hAnsi="EHUSans"/>
        </w:rPr>
        <w:tab/>
      </w:r>
      <w:r>
        <w:rPr>
          <w:color w:val="000000"/>
          <w:sz w:val="22"/>
          <w:rFonts w:ascii="EHUSans" w:hAnsi="EHUSans"/>
        </w:rPr>
        <w:tab/>
      </w:r>
      <w:r>
        <w:rPr>
          <w:color w:val="000000"/>
          <w:sz w:val="22"/>
          <w:rFonts w:ascii="EHUSans" w:hAnsi="EHUSans"/>
        </w:rPr>
        <w:t xml:space="preserve">Sin.:</w:t>
      </w:r>
      <w:r>
        <w:rPr>
          <w:color w:val="000000"/>
          <w:sz w:val="22"/>
          <w:rFonts w:ascii="EHUSans" w:hAnsi="EHUSans"/>
        </w:rPr>
        <w:t xml:space="preserve"> </w:t>
      </w:r>
      <w:r>
        <w:rPr>
          <w:color w:val="000000"/>
          <w:sz w:val="22"/>
          <w:rFonts w:ascii="EHUSans" w:hAnsi="EHUSans"/>
        </w:rPr>
        <w:t xml:space="preserve">.......................................................</w:t>
      </w:r>
    </w:p>
    <w:p w:rsidR="009D785D" w:rsidRDefault="00796CDD" w:rsidP="00D6266F">
      <w:pPr>
        <w:rPr>
          <w:szCs w:val="20"/>
        </w:rPr>
      </w:pPr>
      <w:r>
        <w:t xml:space="preserve">_________________________________________________________________________________________</w:t>
      </w:r>
    </w:p>
    <w:p w:rsidR="00796CDD" w:rsidRDefault="00796CDD" w:rsidP="00D6266F">
      <w:pPr>
        <w:rPr>
          <w:szCs w:val="20"/>
        </w:rPr>
      </w:pPr>
    </w:p>
    <w:p w:rsidR="003F1264" w:rsidRPr="003F1264" w:rsidRDefault="00796CDD" w:rsidP="00684A0F">
      <w:pPr>
        <w:tabs>
          <w:tab w:val="left" w:pos="426"/>
        </w:tabs>
        <w:spacing w:after="240"/>
        <w:jc w:val="both"/>
        <w:rPr>
          <w:i/>
          <w:sz w:val="16"/>
          <w:szCs w:val="16"/>
          <w:rFonts w:ascii="Arial" w:hAnsi="Arial" w:cs="Arial"/>
        </w:rPr>
      </w:pPr>
      <w:r>
        <w:rPr>
          <w:i/>
          <w:sz w:val="16"/>
          <w:b/>
          <w:bCs/>
          <w:rFonts w:ascii="Arial" w:hAnsi="Arial"/>
        </w:rPr>
        <w:t xml:space="preserve">2021-2023 aldirako Ikerketa Zientifiko eta Teknikoko eta Berrikuntzako Estatuko Planean jasotako trantsizio ekologikora eta trantsizio digitalera bideratutako proiektu estrategikoei, Suspertze, Eraldatze eta Erresilientzia Planaren esparruan, laguntza publikoak emateko oinarri arautzaileak onartzen dituen eta laguntza horiek aurretiaz izapidetzeko 2021erako deialdia onartzen duen Zientzia eta Berrikuntza Ministerioaren abenduaren 3ko 1360/2021 Aginduaren</w:t>
      </w:r>
      <w:r>
        <w:rPr>
          <w:i/>
          <w:sz w:val="16"/>
          <w:rFonts w:ascii="Arial" w:hAnsi="Arial"/>
        </w:rPr>
        <w:t xml:space="preserve"> 12. artikuluan xedatutakoaren arabera:</w:t>
      </w:r>
    </w:p>
    <w:p w:rsidR="002B596E" w:rsidRPr="002B596E" w:rsidRDefault="002B596E" w:rsidP="003F1264">
      <w:pPr>
        <w:tabs>
          <w:tab w:val="left" w:pos="426"/>
        </w:tabs>
        <w:spacing w:after="240"/>
        <w:ind w:left="426"/>
        <w:jc w:val="both"/>
        <w:rPr>
          <w:i/>
          <w:sz w:val="16"/>
          <w:szCs w:val="16"/>
          <w:rFonts w:ascii="Arial" w:hAnsi="Arial" w:cs="Arial"/>
        </w:rPr>
      </w:pPr>
      <w:r>
        <w:rPr>
          <w:i/>
          <w:sz w:val="16"/>
          <w:rFonts w:ascii="Arial" w:hAnsi="Arial"/>
        </w:rPr>
        <w:t xml:space="preserve">1.</w:t>
      </w:r>
      <w:r>
        <w:rPr>
          <w:i/>
          <w:sz w:val="16"/>
          <w:rFonts w:ascii="Arial" w:hAnsi="Arial"/>
        </w:rPr>
        <w:t xml:space="preserve"> </w:t>
      </w:r>
      <w:r>
        <w:rPr>
          <w:i/>
          <w:sz w:val="16"/>
          <w:rFonts w:ascii="Arial" w:hAnsi="Arial"/>
        </w:rPr>
        <w:t xml:space="preserve">El importe total de las subvenciones concedidas en ningún caso podrá ser de tal cuantía que, aisladamente o en concurrencia con otras, supere el coste total del presupuesto financiable de la actuación.</w:t>
      </w:r>
    </w:p>
    <w:p w:rsidR="002B596E" w:rsidRPr="002B596E" w:rsidRDefault="002B596E" w:rsidP="003F1264">
      <w:pPr>
        <w:tabs>
          <w:tab w:val="left" w:pos="426"/>
        </w:tabs>
        <w:spacing w:after="240"/>
        <w:ind w:left="426"/>
        <w:jc w:val="both"/>
        <w:rPr>
          <w:i/>
          <w:sz w:val="16"/>
          <w:szCs w:val="16"/>
          <w:rFonts w:ascii="Arial" w:hAnsi="Arial" w:cs="Arial"/>
        </w:rPr>
      </w:pPr>
      <w:r>
        <w:rPr>
          <w:i/>
          <w:sz w:val="16"/>
          <w:rFonts w:ascii="Arial" w:hAnsi="Arial"/>
        </w:rPr>
        <w:t xml:space="preserve">2.</w:t>
      </w:r>
      <w:r>
        <w:rPr>
          <w:i/>
          <w:sz w:val="16"/>
          <w:rFonts w:ascii="Arial" w:hAnsi="Arial"/>
        </w:rPr>
        <w:t xml:space="preserve"> </w:t>
      </w:r>
      <w:r>
        <w:rPr>
          <w:i/>
          <w:sz w:val="16"/>
          <w:rFonts w:ascii="Arial" w:hAnsi="Arial"/>
        </w:rPr>
        <w:t xml:space="preserve">En el caso de que el coste considerado financiable sea menor que el coste total de la actuación, la percepción de la ayuda será compatible con la percepción de otras subvenciones, ayudas, ingresos o recursos, procedentes de cualesquiera Administraciones o entes públicos o privados, nacionales o de organismos internacionales, para la misma actividad subvencionada y los mismos costes elegibles, por el importe no subvencionado, hasta el límite del coste de la actividad subvencionada, y siempre que no implique una disminución del importe de la financiación propia exigida al beneficiario, en su caso, para cubrir la actividad financiada, sin que se admita incremento del coste por encima del importe del presupuesto solicitado.</w:t>
      </w:r>
    </w:p>
    <w:p w:rsidR="002B596E" w:rsidRPr="002B596E" w:rsidRDefault="002B596E" w:rsidP="003F1264">
      <w:pPr>
        <w:tabs>
          <w:tab w:val="left" w:pos="426"/>
        </w:tabs>
        <w:spacing w:after="240"/>
        <w:ind w:left="426"/>
        <w:jc w:val="both"/>
        <w:rPr>
          <w:i/>
          <w:sz w:val="16"/>
          <w:szCs w:val="16"/>
          <w:rFonts w:ascii="Arial" w:hAnsi="Arial" w:cs="Arial"/>
        </w:rPr>
      </w:pPr>
      <w:r>
        <w:rPr>
          <w:i/>
          <w:sz w:val="16"/>
          <w:rFonts w:ascii="Arial" w:hAnsi="Arial"/>
        </w:rPr>
        <w:t xml:space="preserve">3.</w:t>
      </w:r>
      <w:r>
        <w:rPr>
          <w:i/>
          <w:sz w:val="16"/>
          <w:rFonts w:ascii="Arial" w:hAnsi="Arial"/>
        </w:rPr>
        <w:t xml:space="preserve"> </w:t>
      </w:r>
      <w:r>
        <w:rPr>
          <w:i/>
          <w:sz w:val="16"/>
          <w:rFonts w:ascii="Arial" w:hAnsi="Arial"/>
        </w:rPr>
        <w:t xml:space="preserve">Deberán respetarse las reglas de acumulación de ayudas y las de incompatibilidad entre ayudas comunitarias, así como con las intensidades máximas, procurando que las categorías de ayudas, en la medida de lo posible, no sean concurrentes sino complementarias y que no financien el mismo gasto.</w:t>
      </w:r>
      <w:r>
        <w:rPr>
          <w:i/>
          <w:sz w:val="16"/>
          <w:rFonts w:ascii="Arial" w:hAnsi="Arial"/>
        </w:rPr>
        <w:t xml:space="preserve"> </w:t>
      </w:r>
      <w:r>
        <w:rPr>
          <w:i/>
          <w:sz w:val="16"/>
          <w:rFonts w:ascii="Arial" w:hAnsi="Arial"/>
        </w:rPr>
        <w:t xml:space="preserve">Todo ello sin menoscabo del artículo 9 del Reglamento (UE) 2021/241 del Parlamento Europeo y del Consejo, de 12 de febrero, que establece que en caso de adicionalidad de subvenciones, estas no podrán cubrir el mismo coste.</w:t>
      </w:r>
    </w:p>
    <w:p w:rsidR="002B596E" w:rsidRPr="003F1264" w:rsidRDefault="002B596E" w:rsidP="003F1264">
      <w:pPr>
        <w:tabs>
          <w:tab w:val="left" w:pos="426"/>
        </w:tabs>
        <w:spacing w:after="240"/>
        <w:ind w:left="426"/>
        <w:jc w:val="both"/>
        <w:rPr>
          <w:i/>
          <w:sz w:val="16"/>
          <w:szCs w:val="16"/>
          <w:rFonts w:ascii="Arial" w:hAnsi="Arial" w:cs="Arial"/>
        </w:rPr>
      </w:pPr>
      <w:r>
        <w:rPr>
          <w:i/>
          <w:sz w:val="16"/>
          <w:rFonts w:ascii="Arial" w:hAnsi="Arial"/>
        </w:rPr>
        <w:t xml:space="preserve">4.</w:t>
      </w:r>
      <w:r>
        <w:rPr>
          <w:i/>
          <w:sz w:val="16"/>
          <w:rFonts w:ascii="Arial" w:hAnsi="Arial"/>
        </w:rPr>
        <w:t xml:space="preserve"> </w:t>
      </w:r>
      <w:r>
        <w:rPr>
          <w:i/>
          <w:sz w:val="16"/>
          <w:rFonts w:ascii="Arial" w:hAnsi="Arial"/>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35, utilizando el modelo disponible en la página web de la Agencia.</w:t>
      </w:r>
    </w:p>
    <w:p w:rsidR="00796CDD" w:rsidRPr="003F1264" w:rsidRDefault="00796CDD" w:rsidP="00796CDD">
      <w:pPr>
        <w:autoSpaceDE w:val="0"/>
        <w:autoSpaceDN w:val="0"/>
        <w:adjustRightInd w:val="0"/>
        <w:jc w:val="both"/>
        <w:rPr>
          <w:i/>
          <w:sz w:val="16"/>
          <w:szCs w:val="16"/>
          <w:rFonts w:ascii="Arial" w:hAnsi="Arial" w:cs="Arial"/>
        </w:rPr>
      </w:pPr>
      <w:r>
        <w:rPr>
          <w:i/>
          <w:sz w:val="16"/>
          <w:rFonts w:ascii="Arial" w:hAnsi="Arial"/>
        </w:rPr>
        <w:t xml:space="preserve">Helburu bererako bestelako finantzazioa jaso den kasuetan, Dirulaguntzei buruzko azaroaren 17ko 38/2003 Lege Orokorraren Araudia onartzen duen uztailaren 21eko 887/2006 Errege Dekretuaren 33. eta 34. artikuluetan xedatutakoa aplikatu behar da</w:t>
      </w:r>
      <w:r>
        <w:rPr>
          <w:i/>
          <w:sz w:val="16"/>
          <w:rFonts w:ascii="Arial" w:hAnsi="Arial"/>
        </w:rPr>
        <w:t xml:space="preserve">:</w:t>
      </w:r>
    </w:p>
    <w:p w:rsidR="00796CDD" w:rsidRPr="003F1264" w:rsidRDefault="00796CDD" w:rsidP="00796CDD">
      <w:pPr>
        <w:pStyle w:val="Default"/>
        <w:rPr>
          <w:i/>
          <w:color w:val="auto"/>
          <w:sz w:val="16"/>
          <w:szCs w:val="16"/>
          <w:lang w:val="es-ES_tradnl"/>
        </w:rPr>
      </w:pPr>
    </w:p>
    <w:p w:rsidR="00796CDD" w:rsidRPr="003F1264" w:rsidRDefault="00796CDD" w:rsidP="003F1264">
      <w:pPr>
        <w:pStyle w:val="Default"/>
        <w:ind w:left="709"/>
        <w:jc w:val="both"/>
        <w:rPr>
          <w:i/>
          <w:color w:val="auto"/>
          <w:sz w:val="16"/>
          <w:szCs w:val="16"/>
        </w:rPr>
      </w:pPr>
      <w:r>
        <w:rPr>
          <w:i/>
          <w:color w:val="auto"/>
          <w:sz w:val="16"/>
        </w:rPr>
        <w:t xml:space="preserve">“Artículo 33.</w:t>
      </w:r>
      <w:r>
        <w:rPr>
          <w:i/>
          <w:color w:val="auto"/>
          <w:sz w:val="16"/>
        </w:rPr>
        <w:t xml:space="preserve"> </w:t>
      </w:r>
      <w:r>
        <w:rPr>
          <w:i/>
          <w:color w:val="auto"/>
          <w:sz w:val="16"/>
        </w:rPr>
        <w:t xml:space="preserve">Comunicación de subvenciones concurrentes.</w:t>
      </w:r>
    </w:p>
    <w:p w:rsidR="00796CDD" w:rsidRPr="003F1264" w:rsidRDefault="00796CDD" w:rsidP="003F1264">
      <w:pPr>
        <w:pStyle w:val="Default"/>
        <w:ind w:left="709"/>
        <w:jc w:val="both"/>
        <w:rPr>
          <w:i/>
          <w:color w:val="auto"/>
          <w:sz w:val="16"/>
          <w:szCs w:val="16"/>
        </w:rPr>
      </w:pPr>
      <w:r>
        <w:rPr>
          <w:i/>
          <w:color w:val="auto"/>
          <w:sz w:val="16"/>
        </w:rPr>
        <w:t xml:space="preserve">1.</w:t>
      </w:r>
      <w:r>
        <w:rPr>
          <w:i/>
          <w:color w:val="auto"/>
          <w:sz w:val="16"/>
        </w:rPr>
        <w:t xml:space="preserve"> </w:t>
      </w:r>
      <w:r>
        <w:rPr>
          <w:i/>
          <w:color w:val="auto"/>
          <w:sz w:val="16"/>
        </w:rPr>
        <w:t xml:space="preserve">Cuando se solicite una subvención para un proyecto o actividad y se hubiera concedido otra anterior incompatible para la misma finalidad, se hará constar esta circunstancia en la segunda solicitud.</w:t>
      </w:r>
      <w:r>
        <w:rPr>
          <w:i/>
          <w:color w:val="auto"/>
          <w:sz w:val="16"/>
        </w:rPr>
        <w:t xml:space="preserve"> </w:t>
      </w:r>
    </w:p>
    <w:p w:rsidR="00796CDD" w:rsidRPr="003F1264" w:rsidRDefault="00796CDD" w:rsidP="003F1264">
      <w:pPr>
        <w:pStyle w:val="Default"/>
        <w:ind w:left="709"/>
        <w:jc w:val="both"/>
        <w:rPr>
          <w:i/>
          <w:color w:val="auto"/>
          <w:sz w:val="16"/>
          <w:szCs w:val="16"/>
        </w:rPr>
      </w:pPr>
      <w:r>
        <w:rPr>
          <w:i/>
          <w:color w:val="auto"/>
          <w:sz w:val="16"/>
        </w:rPr>
        <w:t xml:space="preserve">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3F1264" w:rsidRDefault="00796CDD" w:rsidP="003F1264">
      <w:pPr>
        <w:pStyle w:val="Default"/>
        <w:ind w:left="709"/>
        <w:jc w:val="both"/>
        <w:rPr>
          <w:i/>
          <w:color w:val="auto"/>
          <w:sz w:val="16"/>
          <w:szCs w:val="16"/>
        </w:rPr>
      </w:pPr>
      <w:r>
        <w:rPr>
          <w:i/>
          <w:color w:val="auto"/>
          <w:sz w:val="16"/>
        </w:rPr>
        <w:t xml:space="preserve">2.</w:t>
      </w:r>
      <w:r>
        <w:rPr>
          <w:i/>
          <w:color w:val="auto"/>
          <w:sz w:val="16"/>
        </w:rPr>
        <w:t xml:space="preserve"> </w:t>
      </w:r>
      <w:r>
        <w:rPr>
          <w:i/>
          <w:color w:val="auto"/>
          <w:sz w:val="16"/>
        </w:rPr>
        <w:t xml:space="preserve">Una vez obtenida, en su caso, la nueva subvención el beneficiario lo comunicará a la entidad que le hubiera otorgado la primera, la cual podrá modificar su acuerdo de concesión, en los términos establecidos en la normativa reguladora.</w:t>
      </w:r>
      <w:r>
        <w:rPr>
          <w:i/>
          <w:color w:val="auto"/>
          <w:sz w:val="16"/>
        </w:rPr>
        <w:t xml:space="preserve"> </w:t>
      </w:r>
      <w:r>
        <w:rPr>
          <w:i/>
          <w:color w:val="auto"/>
          <w:sz w:val="16"/>
        </w:rPr>
        <w:t xml:space="preserve">El acuerdo de modificación podrá declarar la pérdida total o parcial del derecho a la subvención concedida, y el consiguiente reintegro, en su caso, en los términos establecidos en la normativa reguladora.</w:t>
      </w:r>
    </w:p>
    <w:p w:rsidR="00796CDD" w:rsidRPr="003F1264" w:rsidRDefault="00796CDD" w:rsidP="003F1264">
      <w:pPr>
        <w:pStyle w:val="Default"/>
        <w:ind w:left="709"/>
        <w:jc w:val="both"/>
        <w:rPr>
          <w:i/>
          <w:color w:val="auto"/>
          <w:sz w:val="16"/>
          <w:szCs w:val="16"/>
        </w:rPr>
      </w:pPr>
      <w:r>
        <w:rPr>
          <w:i/>
          <w:color w:val="auto"/>
          <w:sz w:val="16"/>
        </w:rPr>
        <w:t xml:space="preserve">3.</w:t>
      </w:r>
      <w:r>
        <w:rPr>
          <w:i/>
          <w:color w:val="auto"/>
          <w:sz w:val="16"/>
        </w:rPr>
        <w:t xml:space="preserve"> </w:t>
      </w:r>
      <w:r>
        <w:rPr>
          <w:i/>
          <w:color w:val="auto"/>
          <w:sz w:val="16"/>
        </w:rPr>
        <w:t xml:space="preserve">Procederá exigir el reintegro de la subvención cuando la Administración tenga conocimiento de que un beneficiario ha percibido otra u otras subvenciones incompatibles con la otorgada sin haber efectuado la correspondiente renuncia.</w:t>
      </w:r>
    </w:p>
    <w:p w:rsidR="00796CDD" w:rsidRPr="003F1264" w:rsidRDefault="00796CDD" w:rsidP="003F1264">
      <w:pPr>
        <w:pStyle w:val="Default"/>
        <w:ind w:left="709"/>
        <w:jc w:val="both"/>
        <w:rPr>
          <w:i/>
          <w:color w:val="auto"/>
          <w:sz w:val="16"/>
          <w:szCs w:val="16"/>
          <w:lang w:val="es-ES"/>
        </w:rPr>
      </w:pPr>
    </w:p>
    <w:p w:rsidR="00796CDD" w:rsidRPr="003F1264" w:rsidRDefault="00796CDD" w:rsidP="003F1264">
      <w:pPr>
        <w:pStyle w:val="Default"/>
        <w:ind w:left="709"/>
        <w:jc w:val="both"/>
        <w:rPr>
          <w:i/>
          <w:color w:val="auto"/>
          <w:sz w:val="16"/>
          <w:szCs w:val="16"/>
        </w:rPr>
      </w:pPr>
      <w:r>
        <w:rPr>
          <w:i/>
          <w:color w:val="auto"/>
          <w:sz w:val="16"/>
        </w:rPr>
        <w:t xml:space="preserve"> </w:t>
      </w:r>
      <w:r>
        <w:rPr>
          <w:i/>
          <w:color w:val="auto"/>
          <w:sz w:val="16"/>
        </w:rPr>
        <w:t xml:space="preserve">Artículo 34.</w:t>
      </w:r>
      <w:r>
        <w:rPr>
          <w:i/>
          <w:color w:val="auto"/>
          <w:sz w:val="16"/>
        </w:rPr>
        <w:t xml:space="preserve"> </w:t>
      </w:r>
      <w:r>
        <w:rPr>
          <w:i/>
          <w:color w:val="auto"/>
          <w:sz w:val="16"/>
        </w:rPr>
        <w:t xml:space="preserve">Exceso de financiación sobre el coste de la actividad.</w:t>
      </w:r>
    </w:p>
    <w:p w:rsidR="00796CDD" w:rsidRPr="003F1264" w:rsidRDefault="00796CDD" w:rsidP="003F1264">
      <w:pPr>
        <w:pStyle w:val="Default"/>
        <w:ind w:left="709"/>
        <w:jc w:val="both"/>
        <w:rPr>
          <w:i/>
          <w:color w:val="auto"/>
          <w:sz w:val="16"/>
          <w:szCs w:val="16"/>
        </w:rPr>
      </w:pPr>
      <w:r>
        <w:rPr>
          <w:i/>
          <w:color w:val="auto"/>
          <w:sz w:val="16"/>
        </w:rPr>
        <w:t xml:space="preserve">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w:t>
      </w:r>
      <w:r>
        <w:rPr>
          <w:i/>
          <w:color w:val="auto"/>
          <w:sz w:val="16"/>
        </w:rPr>
        <w:t xml:space="preserve"> </w:t>
      </w:r>
      <w:r>
        <w:rPr>
          <w:i/>
          <w:color w:val="auto"/>
          <w:sz w:val="16"/>
        </w:rPr>
        <w:t xml:space="preserve">El reintegro del exceso se hará a favor de las Entidades concedentes en proporción a las subvenciones concedidas por cada una de ellas.</w:t>
      </w:r>
    </w:p>
    <w:p w:rsidR="00796CDD" w:rsidRPr="003F1264" w:rsidRDefault="00796CDD" w:rsidP="003F1264">
      <w:pPr>
        <w:pStyle w:val="Default"/>
        <w:ind w:left="709"/>
        <w:jc w:val="both"/>
        <w:rPr>
          <w:i/>
          <w:color w:val="auto"/>
          <w:sz w:val="16"/>
          <w:szCs w:val="16"/>
        </w:rPr>
      </w:pPr>
      <w:r>
        <w:rPr>
          <w:i/>
          <w:color w:val="auto"/>
          <w:sz w:val="16"/>
        </w:rPr>
        <w:t xml:space="preserve">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2000000" w:usb3="00000000" w:csb0="00000001" w:csb1="00000000"/>
  </w:font>
  <w:font w:name="UniversLTStd-Ob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sz w:val="14"/>
              <w:szCs w:val="14"/>
              <w:rFonts w:ascii="Arial" w:hAnsi="Arial" w:cs="Arial"/>
            </w:rPr>
          </w:pPr>
          <w:r>
            <w:rPr>
              <w:sz w:val="14"/>
              <w:rFonts w:ascii="Arial" w:hAnsi="Arial"/>
            </w:rPr>
            <w:t xml:space="preserve">convocatorias.dgi@ehu.eus</w:t>
          </w:r>
          <w:r>
            <w:rPr>
              <w:sz w:val="14"/>
              <w:rFonts w:ascii="Arial" w:hAnsi="Arial"/>
            </w:rPr>
            <w:br/>
          </w:r>
          <w:hyperlink r:id="rId1" w:history="1">
            <w:r>
              <w:rPr>
                <w:rStyle w:val="Hipervnculo"/>
                <w:sz w:val="14"/>
                <w:rFonts w:ascii="Arial" w:hAnsi="Arial"/>
              </w:rPr>
              <w:t xml:space="preserve">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b/>
              <w:sz w:val="14"/>
              <w:szCs w:val="14"/>
              <w:rFonts w:ascii="Arial" w:hAnsi="Arial" w:cs="Arial"/>
            </w:rPr>
          </w:pPr>
          <w:r>
            <w:rPr>
              <w:b/>
              <w:sz w:val="14"/>
              <w:rFonts w:ascii="Arial" w:hAnsi="Arial"/>
            </w:rPr>
            <w:t xml:space="preserve">BIZKAIKO CAMPUSA</w:t>
          </w:r>
        </w:p>
        <w:p w:rsidR="00A44BCA" w:rsidRPr="00C341E5" w:rsidRDefault="00A44BCA" w:rsidP="00B761A3">
          <w:pPr>
            <w:ind w:right="459"/>
            <w:jc w:val="right"/>
            <w:rPr>
              <w:b/>
              <w:sz w:val="14"/>
              <w:szCs w:val="14"/>
              <w:rFonts w:ascii="Arial" w:hAnsi="Arial" w:cs="Arial"/>
            </w:rPr>
          </w:pPr>
          <w:r>
            <w:rPr>
              <w:b/>
              <w:sz w:val="14"/>
              <w:rFonts w:ascii="Arial" w:hAnsi="Arial"/>
            </w:rPr>
            <w:t xml:space="preserve">CAMPUS DE BIZKAIA</w:t>
          </w:r>
        </w:p>
        <w:p w:rsidR="00A44BCA" w:rsidRPr="00C341E5" w:rsidRDefault="00A44BCA" w:rsidP="00B761A3">
          <w:pPr>
            <w:ind w:right="459"/>
            <w:jc w:val="right"/>
            <w:rPr>
              <w:sz w:val="14"/>
              <w:szCs w:val="14"/>
              <w:rFonts w:ascii="Arial" w:hAnsi="Arial" w:cs="Arial"/>
            </w:rPr>
          </w:pPr>
          <w:r>
            <w:rPr>
              <w:sz w:val="14"/>
              <w:rFonts w:ascii="Arial" w:hAnsi="Arial"/>
            </w:rPr>
            <w:t xml:space="preserve">Sarriena auzoa z.g.</w:t>
          </w:r>
        </w:p>
        <w:p w:rsidR="00A44BCA" w:rsidRPr="00C341E5" w:rsidRDefault="00A44BCA" w:rsidP="00B761A3">
          <w:pPr>
            <w:ind w:right="459"/>
            <w:jc w:val="right"/>
            <w:rPr>
              <w:sz w:val="14"/>
              <w:szCs w:val="14"/>
              <w:rFonts w:ascii="Arial" w:hAnsi="Arial" w:cs="Arial"/>
            </w:rPr>
          </w:pPr>
          <w:r>
            <w:rPr>
              <w:sz w:val="14"/>
              <w:rFonts w:ascii="Arial" w:hAnsi="Arial"/>
            </w:rPr>
            <w:t xml:space="preserve">48940 LEIOA</w:t>
          </w:r>
        </w:p>
        <w:p w:rsidR="00A44BCA" w:rsidRPr="00C341E5" w:rsidRDefault="00A44BCA" w:rsidP="00B761A3">
          <w:pPr>
            <w:ind w:right="459"/>
            <w:jc w:val="right"/>
            <w:rPr>
              <w:sz w:val="14"/>
              <w:szCs w:val="14"/>
              <w:rFonts w:ascii="Arial" w:hAnsi="Arial" w:cs="Arial"/>
            </w:rPr>
          </w:pPr>
          <w:r>
            <w:rPr>
              <w:sz w:val="14"/>
              <w:rFonts w:ascii="Arial" w:hAnsi="Arial"/>
            </w:rPr>
            <w:t xml:space="preserve">T:</w:t>
          </w:r>
          <w:r>
            <w:rPr>
              <w:sz w:val="14"/>
              <w:rFonts w:ascii="Arial" w:hAnsi="Arial"/>
            </w:rPr>
            <w:t xml:space="preserve"> </w:t>
          </w:r>
          <w:r>
            <w:rPr>
              <w:sz w:val="14"/>
              <w:rFonts w:ascii="Arial" w:hAnsi="Arial"/>
            </w:rPr>
            <w:t xml:space="preserve">94-601.8008</w:t>
          </w:r>
        </w:p>
        <w:p w:rsidR="00A44BCA" w:rsidRDefault="00A44BCA" w:rsidP="00B761A3">
          <w:pPr>
            <w:ind w:right="459"/>
            <w:jc w:val="right"/>
            <w:rPr>
              <w:sz w:val="14"/>
              <w:szCs w:val="14"/>
              <w:rFonts w:ascii="Arial" w:hAnsi="Arial" w:cs="Arial"/>
            </w:rPr>
          </w:pPr>
          <w:r>
            <w:rPr>
              <w:sz w:val="14"/>
              <w:rFonts w:ascii="Arial" w:hAnsi="Arial"/>
            </w:rPr>
            <w:t xml:space="preserve">F:</w:t>
          </w:r>
          <w:r>
            <w:rPr>
              <w:sz w:val="14"/>
              <w:rFonts w:ascii="Arial" w:hAnsi="Arial"/>
            </w:rPr>
            <w:t xml:space="preserve"> </w:t>
          </w:r>
          <w:r>
            <w:rPr>
              <w:sz w:val="14"/>
              <w:rFonts w:ascii="Arial" w:hAnsi="Arial"/>
            </w:rPr>
            <w:t xml:space="preserve">94-601.3550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693E95" w:rsidTr="00C341E5">
      <w:tc>
        <w:tcPr>
          <w:tcW w:w="3182" w:type="dxa"/>
          <w:vAlign w:val="bottom"/>
        </w:tcPr>
        <w:p w:rsidR="00A00DD8" w:rsidRPr="00C341E5" w:rsidRDefault="00592180" w:rsidP="00C341E5">
          <w:pPr>
            <w:rPr>
              <w:sz w:val="14"/>
              <w:szCs w:val="14"/>
              <w:rFonts w:ascii="Arial" w:hAnsi="Arial" w:cs="Arial"/>
            </w:rPr>
          </w:pPr>
          <w:r>
            <w:rPr>
              <w:sz w:val="14"/>
              <w:rFonts w:ascii="Arial" w:hAnsi="Arial"/>
            </w:rPr>
            <w:t xml:space="preserve">xxxxxx@ehu.es</w:t>
          </w:r>
          <w:r>
            <w:rPr>
              <w:sz w:val="14"/>
              <w:rFonts w:ascii="Arial" w:hAnsi="Arial"/>
            </w:rPr>
            <w:br/>
          </w:r>
          <w:r>
            <w:rPr>
              <w:sz w:val="14"/>
              <w:rFonts w:ascii="Arial" w:hAnsi="Arial"/>
            </w:rPr>
            <w:t xml:space="preserve">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b/>
              <w:sz w:val="14"/>
              <w:szCs w:val="14"/>
              <w:rFonts w:ascii="Arial" w:hAnsi="Arial" w:cs="Arial"/>
            </w:rPr>
          </w:pPr>
          <w:r>
            <w:rPr>
              <w:b/>
              <w:sz w:val="14"/>
              <w:rFonts w:ascii="Arial" w:hAnsi="Arial"/>
            </w:rPr>
            <w:t xml:space="preserve">BIZKAIKO CAMPUSA</w:t>
          </w:r>
        </w:p>
        <w:p w:rsidR="00A00DD8" w:rsidRPr="00C341E5" w:rsidRDefault="00757E62" w:rsidP="00C341E5">
          <w:pPr>
            <w:jc w:val="right"/>
            <w:rPr>
              <w:b/>
              <w:sz w:val="14"/>
              <w:szCs w:val="14"/>
              <w:rFonts w:ascii="Arial" w:hAnsi="Arial" w:cs="Arial"/>
            </w:rPr>
          </w:pPr>
          <w:r>
            <w:rPr>
              <w:b/>
              <w:sz w:val="14"/>
              <w:rFonts w:ascii="Arial" w:hAnsi="Arial"/>
            </w:rPr>
            <w:t xml:space="preserve">CAMPUS DE BIZKAIA</w:t>
          </w:r>
        </w:p>
        <w:p w:rsidR="00A00DD8" w:rsidRPr="00C341E5" w:rsidRDefault="00905B6C" w:rsidP="00C341E5">
          <w:pPr>
            <w:jc w:val="right"/>
            <w:rPr>
              <w:sz w:val="14"/>
              <w:szCs w:val="14"/>
              <w:rFonts w:ascii="Arial" w:hAnsi="Arial" w:cs="Arial"/>
            </w:rPr>
          </w:pPr>
          <w:r>
            <w:rPr>
              <w:sz w:val="14"/>
              <w:rFonts w:ascii="Arial" w:hAnsi="Arial"/>
            </w:rPr>
            <w:t xml:space="preserve">Sarriena auzoa z.g.</w:t>
          </w:r>
        </w:p>
        <w:p w:rsidR="00A00DD8" w:rsidRPr="00C341E5" w:rsidRDefault="00905B6C" w:rsidP="00C341E5">
          <w:pPr>
            <w:jc w:val="right"/>
            <w:rPr>
              <w:sz w:val="14"/>
              <w:szCs w:val="14"/>
              <w:rFonts w:ascii="Arial" w:hAnsi="Arial" w:cs="Arial"/>
            </w:rPr>
          </w:pPr>
          <w:r>
            <w:rPr>
              <w:sz w:val="14"/>
              <w:rFonts w:ascii="Arial" w:hAnsi="Arial"/>
            </w:rPr>
            <w:t xml:space="preserve">48940 LEIOA</w:t>
          </w:r>
        </w:p>
        <w:p w:rsidR="00A00DD8" w:rsidRPr="00C341E5" w:rsidRDefault="00592180" w:rsidP="00C341E5">
          <w:pPr>
            <w:jc w:val="right"/>
            <w:rPr>
              <w:sz w:val="14"/>
              <w:szCs w:val="14"/>
              <w:rFonts w:ascii="Arial" w:hAnsi="Arial" w:cs="Arial"/>
            </w:rPr>
          </w:pPr>
          <w:r>
            <w:rPr>
              <w:sz w:val="14"/>
              <w:rFonts w:ascii="Arial" w:hAnsi="Arial"/>
            </w:rPr>
            <w:t xml:space="preserve">T:</w:t>
          </w:r>
          <w:r>
            <w:rPr>
              <w:sz w:val="14"/>
              <w:rFonts w:ascii="Arial" w:hAnsi="Arial"/>
            </w:rPr>
            <w:t xml:space="preserve"> </w:t>
          </w:r>
          <w:r>
            <w:rPr>
              <w:sz w:val="14"/>
              <w:rFonts w:ascii="Arial" w:hAnsi="Arial"/>
            </w:rPr>
            <w:t xml:space="preserve">94-601.XXXX</w:t>
          </w:r>
        </w:p>
        <w:p w:rsidR="00A00DD8" w:rsidRPr="00C341E5" w:rsidRDefault="00A00DD8" w:rsidP="00592180">
          <w:pPr>
            <w:jc w:val="right"/>
            <w:rPr>
              <w:sz w:val="14"/>
              <w:szCs w:val="14"/>
              <w:rFonts w:ascii="Arial" w:hAnsi="Arial" w:cs="Arial"/>
            </w:rPr>
          </w:pPr>
          <w:r>
            <w:rPr>
              <w:sz w:val="14"/>
              <w:rFonts w:ascii="Arial" w:hAnsi="Arial"/>
            </w:rPr>
            <w:t xml:space="preserve">F:</w:t>
          </w:r>
          <w:r>
            <w:rPr>
              <w:sz w:val="14"/>
              <w:rFonts w:ascii="Arial" w:hAnsi="Arial"/>
            </w:rPr>
            <w:t xml:space="preserve"> </w:t>
          </w:r>
          <w:r>
            <w:rPr>
              <w:sz w:val="14"/>
              <w:rFonts w:ascii="Arial" w:hAnsi="Arial"/>
            </w:rPr>
            <w:t xml:space="preserve">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sz w:val="16"/>
                              <w:szCs w:val="16"/>
                              <w:rFonts w:ascii="Arial" w:hAnsi="Arial" w:cs="Arial"/>
                            </w:rPr>
                          </w:pPr>
                          <w:r>
                            <w:rPr>
                              <w:sz w:val="16"/>
                              <w:rFonts w:ascii="Arial" w:hAnsi="Arial"/>
                            </w:rPr>
                            <w:t xml:space="preserve">IKERKETAREN ARLOKO ERREKTOREORDETZA</w:t>
                          </w:r>
                        </w:p>
                        <w:p w:rsidR="00905B6C" w:rsidRPr="00B87EB3" w:rsidRDefault="00905B6C" w:rsidP="00905B6C">
                          <w:pPr>
                            <w:ind w:left="709"/>
                            <w:jc w:val="center"/>
                            <w:rPr>
                              <w:color w:val="7F7F7F"/>
                              <w:sz w:val="16"/>
                              <w:szCs w:val="16"/>
                              <w:rFonts w:ascii="Arial" w:hAnsi="Arial" w:cs="Arial"/>
                            </w:rPr>
                          </w:pPr>
                          <w:r>
                            <w:rPr>
                              <w:color w:val="7F7F7F"/>
                              <w:sz w:val="16"/>
                              <w:rFonts w:ascii="Arial" w:hAnsi="Arial"/>
                            </w:rPr>
                            <w:t xml:space="preserve">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sz w:val="16"/>
                        <w:szCs w:val="16"/>
                        <w:rFonts w:ascii="Arial" w:hAnsi="Arial" w:cs="Arial"/>
                      </w:rPr>
                    </w:pPr>
                    <w:r>
                      <w:rPr>
                        <w:sz w:val="16"/>
                        <w:rFonts w:ascii="Arial" w:hAnsi="Arial"/>
                      </w:rPr>
                      <w:t xml:space="preserve">IKERKETAREN ARLOKO ERREKTOREORDETZA</w:t>
                    </w:r>
                  </w:p>
                  <w:p w:rsidR="00905B6C" w:rsidRPr="00B87EB3" w:rsidRDefault="00905B6C" w:rsidP="00905B6C">
                    <w:pPr>
                      <w:ind w:left="709"/>
                      <w:jc w:val="center"/>
                      <w:rPr>
                        <w:color w:val="7F7F7F"/>
                        <w:sz w:val="16"/>
                        <w:szCs w:val="16"/>
                        <w:rFonts w:ascii="Arial" w:hAnsi="Arial" w:cs="Arial"/>
                      </w:rPr>
                    </w:pPr>
                    <w:r>
                      <w:rPr>
                        <w:color w:val="7F7F7F"/>
                        <w:sz w:val="16"/>
                        <w:rFonts w:ascii="Arial" w:hAnsi="Arial"/>
                      </w:rPr>
                      <w:t xml:space="preserve">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sz w:val="20"/>
                              <w:szCs w:val="20"/>
                              <w:rFonts w:ascii="Arial" w:hAnsi="Arial" w:cs="Arial"/>
                            </w:rPr>
                          </w:pPr>
                          <w:r>
                            <w:rPr>
                              <w:sz w:val="20"/>
                              <w:rFonts w:ascii="Arial" w:hAnsi="Arial"/>
                            </w:rPr>
                            <w:t xml:space="preserve">IKERKETAREN ARLOKO ERREKTOREORDETZA</w:t>
                          </w:r>
                        </w:p>
                        <w:p w:rsidR="00905B6C" w:rsidRPr="00FC4F79" w:rsidRDefault="00905B6C" w:rsidP="00905B6C">
                          <w:pPr>
                            <w:ind w:left="709"/>
                            <w:jc w:val="center"/>
                            <w:rPr>
                              <w:color w:val="7F7F7F"/>
                              <w:sz w:val="20"/>
                              <w:szCs w:val="20"/>
                              <w:rFonts w:ascii="Arial" w:hAnsi="Arial" w:cs="Arial"/>
                            </w:rPr>
                          </w:pPr>
                          <w:r>
                            <w:rPr>
                              <w:color w:val="7F7F7F"/>
                              <w:sz w:val="20"/>
                              <w:rFonts w:ascii="Arial" w:hAnsi="Arial"/>
                            </w:rPr>
                            <w:t xml:space="preserve">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sz w:val="20"/>
                        <w:szCs w:val="20"/>
                        <w:rFonts w:ascii="Arial" w:hAnsi="Arial" w:cs="Arial"/>
                      </w:rPr>
                    </w:pPr>
                    <w:r>
                      <w:rPr>
                        <w:sz w:val="20"/>
                        <w:rFonts w:ascii="Arial" w:hAnsi="Arial"/>
                      </w:rPr>
                      <w:t xml:space="preserve">IKERKETAREN ARLOKO ERREKTOREORDETZA</w:t>
                    </w:r>
                  </w:p>
                  <w:p w:rsidR="00905B6C" w:rsidRPr="00FC4F79" w:rsidRDefault="00905B6C" w:rsidP="00905B6C">
                    <w:pPr>
                      <w:ind w:left="709"/>
                      <w:jc w:val="center"/>
                      <w:rPr>
                        <w:color w:val="7F7F7F"/>
                        <w:sz w:val="20"/>
                        <w:szCs w:val="20"/>
                        <w:rFonts w:ascii="Arial" w:hAnsi="Arial" w:cs="Arial"/>
                      </w:rPr>
                    </w:pPr>
                    <w:r>
                      <w:rPr>
                        <w:color w:val="7F7F7F"/>
                        <w:sz w:val="20"/>
                        <w:rFonts w:ascii="Arial" w:hAnsi="Arial"/>
                      </w:rPr>
                      <w:t xml:space="preserve">VICERRECTORADO DE INVESTIGACIÓN</w:t>
                    </w:r>
                  </w:p>
                </w:txbxContent>
              </v:textbox>
            </v:shape>
          </w:pict>
        </mc:Fallback>
      </mc:AlternateContent>
    </w:r>
    <w: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E229A"/>
    <w:rsid w:val="000F71F4"/>
    <w:rsid w:val="000F7BEF"/>
    <w:rsid w:val="00146768"/>
    <w:rsid w:val="001B7C0A"/>
    <w:rsid w:val="001C6D2A"/>
    <w:rsid w:val="00234A6A"/>
    <w:rsid w:val="002371A0"/>
    <w:rsid w:val="00254A27"/>
    <w:rsid w:val="00263169"/>
    <w:rsid w:val="00266FBA"/>
    <w:rsid w:val="00291A33"/>
    <w:rsid w:val="00296660"/>
    <w:rsid w:val="002A5D0F"/>
    <w:rsid w:val="002B596E"/>
    <w:rsid w:val="002D74E5"/>
    <w:rsid w:val="00326954"/>
    <w:rsid w:val="00357810"/>
    <w:rsid w:val="00360A5C"/>
    <w:rsid w:val="00387DD9"/>
    <w:rsid w:val="003B77DE"/>
    <w:rsid w:val="003F1264"/>
    <w:rsid w:val="00470767"/>
    <w:rsid w:val="004A4B80"/>
    <w:rsid w:val="004A5CE9"/>
    <w:rsid w:val="004D4EFD"/>
    <w:rsid w:val="005318F4"/>
    <w:rsid w:val="00540BD0"/>
    <w:rsid w:val="00592180"/>
    <w:rsid w:val="005C5DEF"/>
    <w:rsid w:val="005D6B0A"/>
    <w:rsid w:val="005D7326"/>
    <w:rsid w:val="005E7B73"/>
    <w:rsid w:val="00600CC7"/>
    <w:rsid w:val="00600FC3"/>
    <w:rsid w:val="00620B84"/>
    <w:rsid w:val="006536D9"/>
    <w:rsid w:val="0065778B"/>
    <w:rsid w:val="00684A0F"/>
    <w:rsid w:val="00693E95"/>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951ED"/>
    <w:rsid w:val="008A431D"/>
    <w:rsid w:val="008C4BF2"/>
    <w:rsid w:val="008C6AFB"/>
    <w:rsid w:val="008D4946"/>
    <w:rsid w:val="008E00A3"/>
    <w:rsid w:val="00901884"/>
    <w:rsid w:val="00905B6C"/>
    <w:rsid w:val="009327AF"/>
    <w:rsid w:val="00975F85"/>
    <w:rsid w:val="00990956"/>
    <w:rsid w:val="009D785D"/>
    <w:rsid w:val="009F19FE"/>
    <w:rsid w:val="009F6C6D"/>
    <w:rsid w:val="00A00DD8"/>
    <w:rsid w:val="00A44BCA"/>
    <w:rsid w:val="00A73B3D"/>
    <w:rsid w:val="00B004A0"/>
    <w:rsid w:val="00B42895"/>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76A49"/>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22F59"/>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u-ES"/>
    </w:rPr>
  </w:style>
  <w:style w:type="paragraph" w:styleId="Ttulo3">
    <w:name w:val="heading 3"/>
    <w:basedOn w:val="Normal"/>
    <w:next w:val="Normal"/>
    <w:link w:val="Ttulo3Car"/>
    <w:uiPriority w:val="9"/>
    <w:semiHidden/>
    <w:unhideWhenUsed/>
    <w:qFormat/>
    <w:rsid w:val="003F1264"/>
    <w:pPr>
      <w:keepNext/>
      <w:keepLines/>
      <w:widowControl/>
      <w:suppressAutoHyphens w:val="0"/>
      <w:spacing w:before="40" w:line="259" w:lineRule="auto"/>
      <w:outlineLvl w:val="2"/>
    </w:pPr>
    <w:rPr>
      <w:rFonts w:asciiTheme="majorHAnsi" w:eastAsiaTheme="majorEastAsia" w:hAnsiTheme="majorHAnsi" w:cstheme="majorBidi"/>
      <w:color w:val="243F60" w:themeColor="accent1" w:themeShade="7F"/>
      <w:lang w:val="eu-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u-ES"/>
    </w:rPr>
  </w:style>
  <w:style w:type="paragraph" w:customStyle="1" w:styleId="Default">
    <w:name w:val="Default"/>
    <w:rsid w:val="00D6266F"/>
    <w:pPr>
      <w:autoSpaceDE w:val="0"/>
      <w:autoSpaceDN w:val="0"/>
      <w:adjustRightInd w:val="0"/>
    </w:pPr>
    <w:rPr>
      <w:rFonts w:ascii="Arial" w:hAnsi="Arial" w:cs="Arial"/>
      <w:color w:val="000000"/>
      <w:sz w:val="24"/>
      <w:szCs w:val="24"/>
      <w:lang w:val="eu-E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 w:type="character" w:customStyle="1" w:styleId="Ttulo3Car">
    <w:name w:val="Título 3 Car"/>
    <w:basedOn w:val="Fuentedeprrafopredeter"/>
    <w:link w:val="Ttulo3"/>
    <w:uiPriority w:val="9"/>
    <w:semiHidden/>
    <w:rsid w:val="003F126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&#65279;<?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9B792-98D3-4B2E-A7C4-E4C5BB53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910</Words>
  <Characters>5009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5908</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JAVIER VELEZ</cp:lastModifiedBy>
  <cp:revision>10</cp:revision>
  <cp:lastPrinted>2013-09-25T13:38:00Z</cp:lastPrinted>
  <dcterms:created xsi:type="dcterms:W3CDTF">2019-10-21T12:31:00Z</dcterms:created>
  <dcterms:modified xsi:type="dcterms:W3CDTF">2021-12-15T15:10:00Z</dcterms:modified>
</cp:coreProperties>
</file>