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5DC" w:rsidRPr="005C2100" w:rsidRDefault="001462D0">
      <w:pPr>
        <w:spacing w:after="194" w:line="259" w:lineRule="auto"/>
        <w:ind w:left="8259" w:firstLine="0"/>
        <w:jc w:val="left"/>
        <w:rPr>
          <w:szCs w:val="20"/>
        </w:rPr>
      </w:pPr>
      <w:r w:rsidRPr="005C2100">
        <w:rPr>
          <w:noProof/>
          <w:szCs w:val="20"/>
        </w:rPr>
        <w:drawing>
          <wp:anchor distT="0" distB="0" distL="114300" distR="114300" simplePos="0" relativeHeight="251658240" behindDoc="0" locked="0" layoutInCell="1" allowOverlap="0">
            <wp:simplePos x="0" y="0"/>
            <wp:positionH relativeFrom="column">
              <wp:posOffset>-384172</wp:posOffset>
            </wp:positionH>
            <wp:positionV relativeFrom="paragraph">
              <wp:posOffset>-141098</wp:posOffset>
            </wp:positionV>
            <wp:extent cx="1788795" cy="602615"/>
            <wp:effectExtent l="0" t="0" r="0" b="0"/>
            <wp:wrapSquare wrapText="bothSides"/>
            <wp:docPr id="35"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7"/>
                    <a:stretch>
                      <a:fillRect/>
                    </a:stretch>
                  </pic:blipFill>
                  <pic:spPr>
                    <a:xfrm>
                      <a:off x="0" y="0"/>
                      <a:ext cx="1788795" cy="602615"/>
                    </a:xfrm>
                    <a:prstGeom prst="rect">
                      <a:avLst/>
                    </a:prstGeom>
                  </pic:spPr>
                </pic:pic>
              </a:graphicData>
            </a:graphic>
          </wp:anchor>
        </w:drawing>
      </w:r>
      <w:r w:rsidRPr="005C2100">
        <w:rPr>
          <w:rFonts w:eastAsia="Arial" w:cs="Arial"/>
          <w:szCs w:val="20"/>
        </w:rPr>
        <w:t xml:space="preserve"> </w:t>
      </w:r>
    </w:p>
    <w:p w:rsidR="009125DC" w:rsidRPr="005C2100" w:rsidRDefault="001462D0">
      <w:pPr>
        <w:pStyle w:val="Ttulo1"/>
        <w:tabs>
          <w:tab w:val="center" w:pos="2396"/>
          <w:tab w:val="right" w:pos="10033"/>
        </w:tabs>
        <w:spacing w:after="710" w:line="361" w:lineRule="auto"/>
        <w:ind w:left="-2396" w:right="-15" w:firstLine="0"/>
        <w:jc w:val="left"/>
        <w:rPr>
          <w:rFonts w:ascii="EHUSans" w:hAnsi="EHUSans"/>
          <w:sz w:val="20"/>
          <w:szCs w:val="20"/>
        </w:rPr>
      </w:pPr>
      <w:r w:rsidRPr="005C2100">
        <w:rPr>
          <w:rFonts w:ascii="EHUSans" w:eastAsia="Calibri" w:hAnsi="EHUSans" w:cs="Calibri"/>
          <w:sz w:val="20"/>
          <w:szCs w:val="20"/>
        </w:rPr>
        <w:tab/>
      </w:r>
      <w:r w:rsidRPr="005C2100">
        <w:rPr>
          <w:rFonts w:ascii="EHUSans" w:eastAsia="Times New Roman" w:hAnsi="EHUSans" w:cs="Times New Roman"/>
          <w:sz w:val="20"/>
          <w:szCs w:val="20"/>
        </w:rPr>
        <w:t xml:space="preserve"> </w:t>
      </w:r>
      <w:r w:rsidRPr="005C2100">
        <w:rPr>
          <w:rFonts w:ascii="EHUSans" w:eastAsia="Times New Roman" w:hAnsi="EHUSans" w:cs="Times New Roman"/>
          <w:sz w:val="20"/>
          <w:szCs w:val="20"/>
        </w:rPr>
        <w:tab/>
      </w:r>
      <w:r w:rsidRPr="005C2100">
        <w:rPr>
          <w:rFonts w:ascii="EHUSans" w:hAnsi="EHUSans"/>
          <w:color w:val="7F7F7F"/>
          <w:sz w:val="20"/>
          <w:szCs w:val="20"/>
        </w:rPr>
        <w:t xml:space="preserve">VICERRECTORADO DE INVESTIGACIÓN </w:t>
      </w:r>
      <w:r w:rsidRPr="005C2100">
        <w:rPr>
          <w:rFonts w:ascii="EHUSans" w:hAnsi="EHUSans"/>
          <w:sz w:val="20"/>
          <w:szCs w:val="20"/>
        </w:rPr>
        <w:t xml:space="preserve">IKERKETAKO ERREKTOREORDETZA </w:t>
      </w:r>
    </w:p>
    <w:p w:rsidR="009125DC" w:rsidRPr="005C2100" w:rsidRDefault="001462D0">
      <w:pPr>
        <w:spacing w:after="4" w:line="249" w:lineRule="auto"/>
        <w:ind w:left="-5" w:right="804"/>
        <w:rPr>
          <w:color w:val="auto"/>
          <w:szCs w:val="20"/>
        </w:rPr>
      </w:pPr>
      <w:r w:rsidRPr="005C2100">
        <w:rPr>
          <w:b/>
          <w:color w:val="auto"/>
          <w:szCs w:val="20"/>
        </w:rPr>
        <w:t>CONVOCAT</w:t>
      </w:r>
      <w:r w:rsidR="00C91F7C" w:rsidRPr="005C2100">
        <w:rPr>
          <w:b/>
          <w:color w:val="auto"/>
          <w:szCs w:val="20"/>
        </w:rPr>
        <w:t>ORIA: PROYECTOS de I+D+I en SALUD 2022</w:t>
      </w:r>
      <w:r w:rsidRPr="005C2100">
        <w:rPr>
          <w:b/>
          <w:color w:val="auto"/>
          <w:szCs w:val="20"/>
        </w:rPr>
        <w:t xml:space="preserve"> (ISCIII) </w:t>
      </w:r>
    </w:p>
    <w:p w:rsidR="009125DC" w:rsidRPr="005C2100" w:rsidRDefault="001462D0">
      <w:pPr>
        <w:spacing w:after="0" w:line="259" w:lineRule="auto"/>
        <w:ind w:left="0" w:firstLine="0"/>
        <w:jc w:val="left"/>
        <w:rPr>
          <w:color w:val="auto"/>
          <w:szCs w:val="20"/>
        </w:rPr>
      </w:pPr>
      <w:r w:rsidRPr="005C2100">
        <w:rPr>
          <w:b/>
          <w:color w:val="auto"/>
          <w:szCs w:val="20"/>
        </w:rPr>
        <w:t xml:space="preserve"> </w:t>
      </w:r>
    </w:p>
    <w:p w:rsidR="00C73F4F" w:rsidRPr="005C2100" w:rsidRDefault="001462D0" w:rsidP="00C73F4F">
      <w:pPr>
        <w:spacing w:after="4" w:line="249" w:lineRule="auto"/>
        <w:ind w:left="-5" w:right="804"/>
        <w:rPr>
          <w:b/>
          <w:color w:val="auto"/>
          <w:szCs w:val="20"/>
        </w:rPr>
      </w:pPr>
      <w:r w:rsidRPr="005C2100">
        <w:rPr>
          <w:b/>
          <w:color w:val="auto"/>
          <w:szCs w:val="20"/>
        </w:rPr>
        <w:t>El Ministerio de Ciencia e Innovación a través del Instituto de Salud Carlos III (ISCIII) convoca ayu</w:t>
      </w:r>
      <w:r w:rsidR="00C91F7C" w:rsidRPr="005C2100">
        <w:rPr>
          <w:b/>
          <w:color w:val="auto"/>
          <w:szCs w:val="20"/>
        </w:rPr>
        <w:t>das correspondientes al año 2022</w:t>
      </w:r>
      <w:r w:rsidRPr="005C2100">
        <w:rPr>
          <w:b/>
          <w:color w:val="auto"/>
          <w:szCs w:val="20"/>
        </w:rPr>
        <w:t xml:space="preserve"> para </w:t>
      </w:r>
      <w:r w:rsidR="00C73F4F" w:rsidRPr="00B762F4">
        <w:rPr>
          <w:b/>
          <w:color w:val="auto"/>
          <w:szCs w:val="20"/>
          <w:u w:val="single"/>
        </w:rPr>
        <w:t>Proyectos de Investigación de Medicina Personalizada de Precisión</w:t>
      </w:r>
      <w:r w:rsidR="00C73F4F" w:rsidRPr="005C2100">
        <w:rPr>
          <w:b/>
          <w:color w:val="auto"/>
          <w:szCs w:val="20"/>
        </w:rPr>
        <w:t xml:space="preserve"> de la Acción Estratégica en Salud 2021-2023</w:t>
      </w:r>
      <w:r w:rsidR="00C91F7C" w:rsidRPr="005C2100">
        <w:rPr>
          <w:b/>
          <w:color w:val="auto"/>
          <w:szCs w:val="20"/>
        </w:rPr>
        <w:t xml:space="preserve">, </w:t>
      </w:r>
      <w:r w:rsidR="00C73F4F" w:rsidRPr="005C2100">
        <w:rPr>
          <w:b/>
          <w:color w:val="auto"/>
          <w:szCs w:val="20"/>
        </w:rPr>
        <w:t>bajo el PERTE para la Salud de Vanguardia y con cargo a los fondos europeos del Plan de Recuperación, Transformación y</w:t>
      </w:r>
      <w:r w:rsidR="00B762F4">
        <w:rPr>
          <w:b/>
          <w:color w:val="auto"/>
          <w:szCs w:val="20"/>
        </w:rPr>
        <w:t xml:space="preserve"> </w:t>
      </w:r>
      <w:r w:rsidR="00C73F4F" w:rsidRPr="005C2100">
        <w:rPr>
          <w:b/>
          <w:color w:val="auto"/>
          <w:szCs w:val="20"/>
        </w:rPr>
        <w:t>Resiliencia.</w:t>
      </w:r>
    </w:p>
    <w:p w:rsidR="009125DC" w:rsidRPr="005C2100" w:rsidRDefault="001462D0" w:rsidP="00C73F4F">
      <w:pPr>
        <w:spacing w:after="4" w:line="249" w:lineRule="auto"/>
        <w:ind w:left="-5" w:right="804"/>
        <w:rPr>
          <w:color w:val="auto"/>
          <w:szCs w:val="20"/>
        </w:rPr>
      </w:pPr>
      <w:r w:rsidRPr="005C2100">
        <w:rPr>
          <w:b/>
          <w:i/>
          <w:color w:val="auto"/>
          <w:szCs w:val="20"/>
        </w:rPr>
        <w:t xml:space="preserve"> </w:t>
      </w:r>
    </w:p>
    <w:p w:rsidR="009125DC" w:rsidRPr="005C2100" w:rsidRDefault="001462D0">
      <w:pPr>
        <w:spacing w:after="30" w:line="259" w:lineRule="auto"/>
        <w:ind w:left="-4"/>
        <w:jc w:val="left"/>
        <w:rPr>
          <w:color w:val="auto"/>
          <w:szCs w:val="20"/>
        </w:rPr>
      </w:pPr>
      <w:r w:rsidRPr="005C2100">
        <w:rPr>
          <w:b/>
          <w:i/>
          <w:color w:val="auto"/>
          <w:szCs w:val="20"/>
        </w:rPr>
        <w:t>Dirección en Internet:</w:t>
      </w:r>
      <w:r w:rsidRPr="005C2100">
        <w:rPr>
          <w:color w:val="auto"/>
          <w:szCs w:val="20"/>
        </w:rPr>
        <w:t xml:space="preserve"> </w:t>
      </w:r>
    </w:p>
    <w:p w:rsidR="009125DC" w:rsidRPr="005C2100" w:rsidRDefault="00400C54">
      <w:pPr>
        <w:spacing w:after="0" w:line="259" w:lineRule="auto"/>
        <w:ind w:left="0" w:firstLine="0"/>
        <w:jc w:val="left"/>
        <w:rPr>
          <w:color w:val="0070C0"/>
          <w:szCs w:val="20"/>
        </w:rPr>
      </w:pPr>
      <w:hyperlink r:id="rId8" w:history="1">
        <w:r w:rsidR="006D2507" w:rsidRPr="005C2100">
          <w:rPr>
            <w:rStyle w:val="Hipervnculo"/>
            <w:szCs w:val="20"/>
          </w:rPr>
          <w:t>https://www.isciii.es/QueHacemos/Financiacion/solicitudes/Paginas/default.aspx</w:t>
        </w:r>
      </w:hyperlink>
      <w:r w:rsidR="001462D0" w:rsidRPr="005C2100">
        <w:rPr>
          <w:rFonts w:eastAsia="Times New Roman" w:cs="Times New Roman"/>
          <w:color w:val="0070C0"/>
          <w:szCs w:val="20"/>
        </w:rPr>
        <w:t xml:space="preserve"> </w:t>
      </w:r>
    </w:p>
    <w:p w:rsidR="009125DC" w:rsidRPr="005C2100" w:rsidRDefault="001462D0">
      <w:pPr>
        <w:spacing w:after="0" w:line="259" w:lineRule="auto"/>
        <w:ind w:left="0" w:firstLine="0"/>
        <w:jc w:val="left"/>
        <w:rPr>
          <w:color w:val="00B050"/>
          <w:szCs w:val="20"/>
        </w:rPr>
      </w:pPr>
      <w:r w:rsidRPr="005C2100">
        <w:rPr>
          <w:color w:val="00B050"/>
          <w:szCs w:val="20"/>
        </w:rPr>
        <w:t xml:space="preserve"> </w:t>
      </w:r>
    </w:p>
    <w:p w:rsidR="009125DC" w:rsidRPr="005C2100" w:rsidRDefault="001462D0">
      <w:pPr>
        <w:spacing w:after="0" w:line="259" w:lineRule="auto"/>
        <w:ind w:left="-4"/>
        <w:jc w:val="left"/>
        <w:rPr>
          <w:color w:val="auto"/>
          <w:szCs w:val="20"/>
        </w:rPr>
      </w:pPr>
      <w:r w:rsidRPr="005C2100">
        <w:rPr>
          <w:b/>
          <w:i/>
          <w:color w:val="auto"/>
          <w:szCs w:val="20"/>
        </w:rPr>
        <w:t xml:space="preserve">Objeto de la convocatoria: </w:t>
      </w:r>
    </w:p>
    <w:p w:rsidR="009125DC" w:rsidRPr="005C2100" w:rsidRDefault="001462D0">
      <w:pPr>
        <w:spacing w:after="0" w:line="259" w:lineRule="auto"/>
        <w:ind w:left="0" w:firstLine="0"/>
        <w:jc w:val="left"/>
        <w:rPr>
          <w:color w:val="auto"/>
          <w:szCs w:val="20"/>
        </w:rPr>
      </w:pPr>
      <w:r w:rsidRPr="005C2100">
        <w:rPr>
          <w:b/>
          <w:i/>
          <w:color w:val="auto"/>
          <w:szCs w:val="20"/>
        </w:rPr>
        <w:t xml:space="preserve"> </w:t>
      </w:r>
    </w:p>
    <w:p w:rsidR="00017263" w:rsidRPr="005C2100" w:rsidRDefault="00017263" w:rsidP="00017263">
      <w:pPr>
        <w:spacing w:after="0" w:line="259" w:lineRule="auto"/>
        <w:ind w:left="0" w:firstLine="0"/>
        <w:jc w:val="left"/>
        <w:rPr>
          <w:color w:val="auto"/>
          <w:szCs w:val="20"/>
        </w:rPr>
      </w:pPr>
      <w:r w:rsidRPr="005C2100">
        <w:rPr>
          <w:color w:val="auto"/>
          <w:szCs w:val="20"/>
        </w:rPr>
        <w:t>fomentar el despliegue progresivo de la Medicina de Personalizada de Precisión mediante la financiación de</w:t>
      </w:r>
    </w:p>
    <w:p w:rsidR="009125DC" w:rsidRPr="005C2100" w:rsidRDefault="00017263" w:rsidP="00017263">
      <w:pPr>
        <w:spacing w:after="0" w:line="259" w:lineRule="auto"/>
        <w:ind w:left="0" w:firstLine="0"/>
        <w:jc w:val="left"/>
        <w:rPr>
          <w:szCs w:val="20"/>
        </w:rPr>
      </w:pPr>
      <w:r w:rsidRPr="005C2100">
        <w:rPr>
          <w:color w:val="auto"/>
          <w:szCs w:val="20"/>
        </w:rPr>
        <w:t xml:space="preserve">proyectos que hagan posible el desarrollo e implementación en el SNS de actuaciones clínico-asistenciales que, bajo el concepto global de Medicina Personalizada de Precisión y en coordinación con la infraestructura </w:t>
      </w:r>
      <w:proofErr w:type="spellStart"/>
      <w:r w:rsidRPr="005C2100">
        <w:rPr>
          <w:color w:val="auto"/>
          <w:szCs w:val="20"/>
        </w:rPr>
        <w:t>IMPaCT</w:t>
      </w:r>
      <w:proofErr w:type="spellEnd"/>
      <w:r w:rsidRPr="005C2100">
        <w:rPr>
          <w:color w:val="auto"/>
          <w:szCs w:val="20"/>
        </w:rPr>
        <w:t>, en cualquiera de sus tres</w:t>
      </w:r>
      <w:r w:rsidR="001462D0" w:rsidRPr="005C2100">
        <w:rPr>
          <w:szCs w:val="20"/>
        </w:rPr>
        <w:t xml:space="preserve"> </w:t>
      </w:r>
      <w:r w:rsidRPr="005C2100">
        <w:rPr>
          <w:szCs w:val="20"/>
        </w:rPr>
        <w:t>pilares, permitan incrementar la precisión en personas y servicios de salud de los diferentes procedimientos de prevención, diagnóstico, tratamiento y rehabilitación disponibles</w:t>
      </w:r>
    </w:p>
    <w:p w:rsidR="00017263" w:rsidRPr="005C2100" w:rsidRDefault="00017263" w:rsidP="00017263">
      <w:pPr>
        <w:spacing w:after="0" w:line="259" w:lineRule="auto"/>
        <w:ind w:left="0" w:firstLine="0"/>
        <w:jc w:val="left"/>
        <w:rPr>
          <w:szCs w:val="20"/>
        </w:rPr>
      </w:pPr>
    </w:p>
    <w:p w:rsidR="00017263" w:rsidRPr="005C2100" w:rsidRDefault="00017263" w:rsidP="00017263">
      <w:pPr>
        <w:spacing w:after="0" w:line="259" w:lineRule="auto"/>
        <w:ind w:left="0" w:firstLine="0"/>
        <w:jc w:val="left"/>
        <w:rPr>
          <w:szCs w:val="20"/>
        </w:rPr>
      </w:pPr>
      <w:r w:rsidRPr="005C2100">
        <w:rPr>
          <w:szCs w:val="20"/>
        </w:rPr>
        <w:t xml:space="preserve">Serán susceptibles de financiación los proyectos de calidad contrastada dirigidos a la validación en la práctica clínica diaria de tecnologías, </w:t>
      </w:r>
      <w:proofErr w:type="spellStart"/>
      <w:r w:rsidRPr="005C2100">
        <w:rPr>
          <w:szCs w:val="20"/>
        </w:rPr>
        <w:t>biomarcadores</w:t>
      </w:r>
      <w:proofErr w:type="spellEnd"/>
      <w:r w:rsidRPr="005C2100">
        <w:rPr>
          <w:szCs w:val="20"/>
        </w:rPr>
        <w:t>, y procedimientos de Medicina Personalizada de Precisión, así como aquellos orientados al diseño de ese tipo de mecanismos y su validación posterior en el ámbito asistencial</w:t>
      </w:r>
    </w:p>
    <w:p w:rsidR="00017263" w:rsidRPr="005C2100" w:rsidRDefault="00017263" w:rsidP="00017263">
      <w:pPr>
        <w:spacing w:after="0" w:line="259" w:lineRule="auto"/>
        <w:ind w:left="0" w:firstLine="0"/>
        <w:jc w:val="left"/>
        <w:rPr>
          <w:szCs w:val="20"/>
        </w:rPr>
      </w:pPr>
    </w:p>
    <w:p w:rsidR="00017263" w:rsidRPr="005C2100" w:rsidRDefault="00017263" w:rsidP="00017263">
      <w:pPr>
        <w:spacing w:after="0" w:line="259" w:lineRule="auto"/>
        <w:ind w:left="0" w:firstLine="0"/>
        <w:jc w:val="left"/>
        <w:rPr>
          <w:b/>
          <w:szCs w:val="20"/>
        </w:rPr>
      </w:pPr>
      <w:r w:rsidRPr="005C2100">
        <w:rPr>
          <w:b/>
          <w:szCs w:val="20"/>
        </w:rPr>
        <w:t>Áreas temáticas y líneas de investigación prioritarias</w:t>
      </w:r>
    </w:p>
    <w:p w:rsidR="00017263" w:rsidRPr="005C2100" w:rsidRDefault="00017263" w:rsidP="00017263">
      <w:pPr>
        <w:spacing w:after="0" w:line="259" w:lineRule="auto"/>
        <w:ind w:left="0" w:firstLine="0"/>
        <w:jc w:val="left"/>
        <w:rPr>
          <w:b/>
          <w:szCs w:val="20"/>
        </w:rPr>
      </w:pPr>
    </w:p>
    <w:p w:rsidR="00017263" w:rsidRPr="005C2100" w:rsidRDefault="00017263" w:rsidP="00017263">
      <w:pPr>
        <w:spacing w:after="0" w:line="259" w:lineRule="auto"/>
        <w:ind w:left="0" w:firstLine="0"/>
        <w:jc w:val="left"/>
        <w:rPr>
          <w:szCs w:val="20"/>
        </w:rPr>
      </w:pPr>
      <w:r w:rsidRPr="005C2100">
        <w:rPr>
          <w:szCs w:val="20"/>
        </w:rPr>
        <w:t>a) Oncología de precisión</w:t>
      </w:r>
    </w:p>
    <w:p w:rsidR="00017263" w:rsidRPr="005C2100" w:rsidRDefault="00017263" w:rsidP="00017263">
      <w:pPr>
        <w:spacing w:after="0" w:line="259" w:lineRule="auto"/>
        <w:ind w:left="0" w:firstLine="0"/>
        <w:jc w:val="left"/>
        <w:rPr>
          <w:szCs w:val="20"/>
        </w:rPr>
      </w:pPr>
      <w:r w:rsidRPr="005C2100">
        <w:rPr>
          <w:szCs w:val="20"/>
        </w:rPr>
        <w:t xml:space="preserve">b) </w:t>
      </w:r>
      <w:proofErr w:type="spellStart"/>
      <w:r w:rsidRPr="005C2100">
        <w:rPr>
          <w:szCs w:val="20"/>
        </w:rPr>
        <w:t>Farmacogenética</w:t>
      </w:r>
      <w:proofErr w:type="spellEnd"/>
      <w:r w:rsidRPr="005C2100">
        <w:rPr>
          <w:szCs w:val="20"/>
        </w:rPr>
        <w:t xml:space="preserve"> de precisión </w:t>
      </w:r>
    </w:p>
    <w:p w:rsidR="00017263" w:rsidRPr="005C2100" w:rsidRDefault="00017263" w:rsidP="00017263">
      <w:pPr>
        <w:spacing w:after="0" w:line="259" w:lineRule="auto"/>
        <w:ind w:left="0" w:firstLine="0"/>
        <w:jc w:val="left"/>
        <w:rPr>
          <w:szCs w:val="20"/>
        </w:rPr>
      </w:pPr>
      <w:r w:rsidRPr="005C2100">
        <w:rPr>
          <w:szCs w:val="20"/>
        </w:rPr>
        <w:t xml:space="preserve">c) Medicina de precisión aplicada a las enfermedades infecciosas en las que la identificación de marcadores moleculares del patógeno y/o su interacción con las características individuales del huésped humano tienen impacto en la prevención, la vigilancia epidemiológica, el diagnóstico, el tratamiento o el pronóstico de las enfermedades.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d) Medicina personalizada de precisión aplicada al diagnóstico y tratamiento de enfermedades crónicas en las que la caracterización genética y molecular y su interacción con factores biológicos, clínicos o de exposición ambiental haya mostrado potencial impacto clínico.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e) Diagnóstico, tratamiento y rehabilitación de patología pediátrica de alta complejidad y baja prevalencia que precisen del análisis combinado de información procedente de diferentes fuentes de datos, incluso </w:t>
      </w:r>
      <w:proofErr w:type="spellStart"/>
      <w:r w:rsidRPr="005C2100">
        <w:rPr>
          <w:rFonts w:ascii="EHUSans" w:hAnsi="EHUSans"/>
          <w:sz w:val="20"/>
          <w:szCs w:val="20"/>
        </w:rPr>
        <w:t>multi</w:t>
      </w:r>
      <w:proofErr w:type="spellEnd"/>
      <w:r w:rsidRPr="005C2100">
        <w:rPr>
          <w:rFonts w:ascii="EHUSans" w:hAnsi="EHUSans"/>
          <w:sz w:val="20"/>
          <w:szCs w:val="20"/>
        </w:rPr>
        <w:t>-</w:t>
      </w:r>
      <w:proofErr w:type="gramStart"/>
      <w:r w:rsidRPr="005C2100">
        <w:rPr>
          <w:rFonts w:ascii="EHUSans" w:hAnsi="EHUSans"/>
          <w:sz w:val="20"/>
          <w:szCs w:val="20"/>
        </w:rPr>
        <w:t>institucionales..</w:t>
      </w:r>
      <w:proofErr w:type="gramEnd"/>
      <w:r w:rsidRPr="005C2100">
        <w:rPr>
          <w:rFonts w:ascii="EHUSans" w:hAnsi="EHUSans"/>
          <w:sz w:val="20"/>
          <w:szCs w:val="20"/>
        </w:rPr>
        <w:t xml:space="preserve">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f) Patologías crónicas del adulto que precisen el uso combinado de datos procedentes de fuentes científicas </w:t>
      </w:r>
      <w:proofErr w:type="spellStart"/>
      <w:r w:rsidRPr="005C2100">
        <w:rPr>
          <w:rFonts w:ascii="EHUSans" w:hAnsi="EHUSans"/>
          <w:sz w:val="20"/>
          <w:szCs w:val="20"/>
        </w:rPr>
        <w:t>multi</w:t>
      </w:r>
      <w:proofErr w:type="spellEnd"/>
      <w:r w:rsidRPr="005C2100">
        <w:rPr>
          <w:rFonts w:ascii="EHUSans" w:hAnsi="EHUSans"/>
          <w:sz w:val="20"/>
          <w:szCs w:val="20"/>
        </w:rPr>
        <w:t>-institucionales con datos existentes en el Sistema Nacional de Salud</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g) Monitorización </w:t>
      </w:r>
      <w:proofErr w:type="spellStart"/>
      <w:r w:rsidRPr="005C2100">
        <w:rPr>
          <w:rFonts w:ascii="EHUSans" w:hAnsi="EHUSans"/>
          <w:sz w:val="20"/>
          <w:szCs w:val="20"/>
        </w:rPr>
        <w:t>multiparámetrica</w:t>
      </w:r>
      <w:proofErr w:type="spellEnd"/>
      <w:r w:rsidRPr="005C2100">
        <w:rPr>
          <w:rFonts w:ascii="EHUSans" w:hAnsi="EHUSans"/>
          <w:sz w:val="20"/>
          <w:szCs w:val="20"/>
        </w:rPr>
        <w:t xml:space="preserve"> basada en la integración de datos de hábitos de vida, información clínica e información genética con el objetivo de generar modelos predictivos que permitan la implementación efectiva de la Medicina de Precisión.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h) Validación interna y externa de </w:t>
      </w:r>
      <w:proofErr w:type="spellStart"/>
      <w:r w:rsidRPr="005C2100">
        <w:rPr>
          <w:rFonts w:ascii="EHUSans" w:hAnsi="EHUSans"/>
          <w:sz w:val="20"/>
          <w:szCs w:val="20"/>
        </w:rPr>
        <w:t>biomarcadores</w:t>
      </w:r>
      <w:proofErr w:type="spellEnd"/>
      <w:r w:rsidRPr="005C2100">
        <w:rPr>
          <w:rFonts w:ascii="EHUSans" w:hAnsi="EHUSans"/>
          <w:sz w:val="20"/>
          <w:szCs w:val="20"/>
        </w:rPr>
        <w:t xml:space="preserve"> técnicos (dispositivos de medida) y/o biológicos (</w:t>
      </w:r>
      <w:proofErr w:type="spellStart"/>
      <w:r w:rsidRPr="005C2100">
        <w:rPr>
          <w:rFonts w:ascii="EHUSans" w:hAnsi="EHUSans"/>
          <w:sz w:val="20"/>
          <w:szCs w:val="20"/>
        </w:rPr>
        <w:t>biomarcadores</w:t>
      </w:r>
      <w:proofErr w:type="spellEnd"/>
      <w:r w:rsidRPr="005C2100">
        <w:rPr>
          <w:rFonts w:ascii="EHUSans" w:hAnsi="EHUSans"/>
          <w:sz w:val="20"/>
          <w:szCs w:val="20"/>
        </w:rPr>
        <w:t xml:space="preserve"> medibles en muestras biológicas) de exposiciones relevantes por su frecuencia y/o importancia, con referencia expresa a la factibilidad de su traslación a la cohorte generada dentro del pilar de Medicina Predictiva de la infraestructura </w:t>
      </w:r>
      <w:proofErr w:type="spellStart"/>
      <w:r w:rsidRPr="005C2100">
        <w:rPr>
          <w:rFonts w:ascii="EHUSans" w:hAnsi="EHUSans"/>
          <w:sz w:val="20"/>
          <w:szCs w:val="20"/>
        </w:rPr>
        <w:t>IMPaCT</w:t>
      </w:r>
      <w:proofErr w:type="spellEnd"/>
      <w:r w:rsidRPr="005C2100">
        <w:rPr>
          <w:rFonts w:ascii="EHUSans" w:hAnsi="EHUSans"/>
          <w:sz w:val="20"/>
          <w:szCs w:val="20"/>
        </w:rPr>
        <w:t xml:space="preserve">. </w:t>
      </w:r>
    </w:p>
    <w:p w:rsidR="00017263" w:rsidRPr="005C2100" w:rsidRDefault="00017263" w:rsidP="00017263">
      <w:pPr>
        <w:pStyle w:val="Default"/>
        <w:rPr>
          <w:rFonts w:ascii="EHUSans" w:hAnsi="EHUSans"/>
          <w:sz w:val="20"/>
          <w:szCs w:val="20"/>
        </w:rPr>
      </w:pPr>
      <w:r w:rsidRPr="005C2100">
        <w:rPr>
          <w:rFonts w:ascii="EHUSans" w:hAnsi="EHUSans"/>
          <w:sz w:val="20"/>
          <w:szCs w:val="20"/>
        </w:rPr>
        <w:lastRenderedPageBreak/>
        <w:t xml:space="preserve">i) Validación, interna y externa, de eventos clínicos o biológicos precoces útiles como </w:t>
      </w:r>
      <w:proofErr w:type="spellStart"/>
      <w:r w:rsidRPr="005C2100">
        <w:rPr>
          <w:rFonts w:ascii="EHUSans" w:hAnsi="EHUSans"/>
          <w:sz w:val="20"/>
          <w:szCs w:val="20"/>
        </w:rPr>
        <w:t>biomarcadores</w:t>
      </w:r>
      <w:proofErr w:type="spellEnd"/>
      <w:r w:rsidRPr="005C2100">
        <w:rPr>
          <w:rFonts w:ascii="EHUSans" w:hAnsi="EHUSans"/>
          <w:sz w:val="20"/>
          <w:szCs w:val="20"/>
        </w:rPr>
        <w:t xml:space="preserve"> precoces de enfermedades relevantes por su frecuencia en la población y sea factible trasladar a la cohorte generada dentro del pilar de Medicina Predictiva de la infraestructura </w:t>
      </w:r>
      <w:proofErr w:type="spellStart"/>
      <w:r w:rsidRPr="005C2100">
        <w:rPr>
          <w:rFonts w:ascii="EHUSans" w:hAnsi="EHUSans"/>
          <w:sz w:val="20"/>
          <w:szCs w:val="20"/>
        </w:rPr>
        <w:t>IMPaCT</w:t>
      </w:r>
      <w:proofErr w:type="spellEnd"/>
      <w:r w:rsidRPr="005C2100">
        <w:rPr>
          <w:rFonts w:ascii="EHUSans" w:hAnsi="EHUSans"/>
          <w:sz w:val="20"/>
          <w:szCs w:val="20"/>
        </w:rPr>
        <w:t xml:space="preserve">. </w:t>
      </w:r>
    </w:p>
    <w:p w:rsidR="00017263" w:rsidRPr="005C2100" w:rsidRDefault="00017263" w:rsidP="00017263">
      <w:pPr>
        <w:spacing w:after="0" w:line="259" w:lineRule="auto"/>
        <w:ind w:left="0" w:firstLine="0"/>
        <w:jc w:val="left"/>
        <w:rPr>
          <w:szCs w:val="20"/>
        </w:rPr>
      </w:pPr>
      <w:r w:rsidRPr="005C2100">
        <w:rPr>
          <w:szCs w:val="20"/>
        </w:rPr>
        <w:t xml:space="preserve">j) Algoritmos de captura de información de la historia clínica de Atención Primaria y Especializada útiles para captar eventos importantes de salud en el seguimiento de la cohorte </w:t>
      </w:r>
      <w:proofErr w:type="spellStart"/>
      <w:r w:rsidRPr="005C2100">
        <w:rPr>
          <w:szCs w:val="20"/>
        </w:rPr>
        <w:t>IMPaCT</w:t>
      </w:r>
      <w:proofErr w:type="spellEnd"/>
      <w:r w:rsidRPr="005C2100">
        <w:rPr>
          <w:szCs w:val="20"/>
        </w:rPr>
        <w:t xml:space="preserve">, incluyendo su validación en los sistemas de salud de todas las </w:t>
      </w:r>
      <w:proofErr w:type="spellStart"/>
      <w:r w:rsidRPr="005C2100">
        <w:rPr>
          <w:szCs w:val="20"/>
        </w:rPr>
        <w:t>CCAAciudades</w:t>
      </w:r>
      <w:proofErr w:type="spellEnd"/>
      <w:r w:rsidRPr="005C2100">
        <w:rPr>
          <w:szCs w:val="20"/>
        </w:rPr>
        <w:t xml:space="preserve"> </w:t>
      </w:r>
      <w:proofErr w:type="gramStart"/>
      <w:r w:rsidRPr="005C2100">
        <w:rPr>
          <w:szCs w:val="20"/>
        </w:rPr>
        <w:t>Autónomas</w:t>
      </w:r>
      <w:proofErr w:type="gramEnd"/>
      <w:r w:rsidRPr="005C2100">
        <w:rPr>
          <w:szCs w:val="20"/>
        </w:rPr>
        <w:t xml:space="preserve"> así como estudios de factibilidad para su traslado a la cohorte generada dentro del pilar de Medicina Predictiva de la infraestructura </w:t>
      </w:r>
      <w:proofErr w:type="spellStart"/>
      <w:r w:rsidRPr="005C2100">
        <w:rPr>
          <w:szCs w:val="20"/>
        </w:rPr>
        <w:t>IMPaCT</w:t>
      </w:r>
      <w:proofErr w:type="spellEnd"/>
      <w:r w:rsidRPr="005C2100">
        <w:rPr>
          <w:szCs w:val="20"/>
        </w:rPr>
        <w:t>.</w:t>
      </w:r>
    </w:p>
    <w:p w:rsidR="00017263" w:rsidRPr="005C2100" w:rsidRDefault="00017263" w:rsidP="00017263">
      <w:pPr>
        <w:spacing w:after="0" w:line="259" w:lineRule="auto"/>
        <w:ind w:left="0" w:firstLine="0"/>
        <w:jc w:val="left"/>
        <w:rPr>
          <w:szCs w:val="20"/>
        </w:rPr>
      </w:pPr>
    </w:p>
    <w:p w:rsidR="00017263" w:rsidRPr="005C2100" w:rsidRDefault="00017263" w:rsidP="00017263">
      <w:pPr>
        <w:spacing w:after="0" w:line="259" w:lineRule="auto"/>
        <w:ind w:left="0" w:firstLine="0"/>
        <w:jc w:val="left"/>
        <w:rPr>
          <w:szCs w:val="20"/>
        </w:rPr>
      </w:pPr>
      <w:r w:rsidRPr="005C2100">
        <w:rPr>
          <w:szCs w:val="20"/>
        </w:rPr>
        <w:t>2. Dentro de cada área temática, sin perjuicio de lo descrito en el apartado anterior, se consideran las siguientes líneas de investigación prioritarias:</w:t>
      </w:r>
    </w:p>
    <w:p w:rsidR="00017263" w:rsidRPr="005C2100" w:rsidRDefault="00017263" w:rsidP="00017263">
      <w:pPr>
        <w:spacing w:after="0" w:line="259" w:lineRule="auto"/>
        <w:ind w:left="0" w:firstLine="0"/>
        <w:jc w:val="left"/>
        <w:rPr>
          <w:szCs w:val="20"/>
        </w:rPr>
      </w:pPr>
      <w:r w:rsidRPr="005C2100">
        <w:rPr>
          <w:szCs w:val="20"/>
        </w:rPr>
        <w:t xml:space="preserve">1. Pruebas de concepto y proyectos piloto para la validación y/o </w:t>
      </w:r>
      <w:proofErr w:type="spellStart"/>
      <w:r w:rsidRPr="005C2100">
        <w:rPr>
          <w:szCs w:val="20"/>
        </w:rPr>
        <w:t>implementaciónclínica</w:t>
      </w:r>
      <w:proofErr w:type="spellEnd"/>
      <w:r w:rsidRPr="005C2100">
        <w:rPr>
          <w:szCs w:val="20"/>
        </w:rPr>
        <w:t xml:space="preserve"> de </w:t>
      </w:r>
      <w:proofErr w:type="spellStart"/>
      <w:r w:rsidRPr="005C2100">
        <w:rPr>
          <w:szCs w:val="20"/>
        </w:rPr>
        <w:t>técnologías</w:t>
      </w:r>
      <w:proofErr w:type="spellEnd"/>
      <w:r w:rsidRPr="005C2100">
        <w:rPr>
          <w:szCs w:val="20"/>
        </w:rPr>
        <w:t xml:space="preserve"> </w:t>
      </w:r>
      <w:proofErr w:type="spellStart"/>
      <w:r w:rsidRPr="005C2100">
        <w:rPr>
          <w:szCs w:val="20"/>
        </w:rPr>
        <w:t>ómicas</w:t>
      </w:r>
      <w:proofErr w:type="spellEnd"/>
      <w:r w:rsidRPr="005C2100">
        <w:rPr>
          <w:szCs w:val="20"/>
        </w:rPr>
        <w:t xml:space="preserve"> y </w:t>
      </w:r>
      <w:proofErr w:type="spellStart"/>
      <w:r w:rsidRPr="005C2100">
        <w:rPr>
          <w:szCs w:val="20"/>
        </w:rPr>
        <w:t>nanomedicina</w:t>
      </w:r>
      <w:proofErr w:type="spellEnd"/>
      <w:r w:rsidRPr="005C2100">
        <w:rPr>
          <w:szCs w:val="20"/>
        </w:rPr>
        <w:t xml:space="preserve"> de precisión, incluyendo </w:t>
      </w:r>
      <w:proofErr w:type="spellStart"/>
      <w:r w:rsidRPr="005C2100">
        <w:rPr>
          <w:szCs w:val="20"/>
        </w:rPr>
        <w:t>sucombinación</w:t>
      </w:r>
      <w:proofErr w:type="spellEnd"/>
      <w:r w:rsidRPr="005C2100">
        <w:rPr>
          <w:szCs w:val="20"/>
        </w:rPr>
        <w:t xml:space="preserve"> con otros </w:t>
      </w:r>
      <w:proofErr w:type="spellStart"/>
      <w:r w:rsidRPr="005C2100">
        <w:rPr>
          <w:szCs w:val="20"/>
        </w:rPr>
        <w:t>biomarcadores</w:t>
      </w:r>
      <w:proofErr w:type="spellEnd"/>
      <w:r w:rsidRPr="005C2100">
        <w:rPr>
          <w:szCs w:val="20"/>
        </w:rPr>
        <w:t xml:space="preserve"> como las tecnologías de imagen </w:t>
      </w:r>
      <w:proofErr w:type="spellStart"/>
      <w:proofErr w:type="gramStart"/>
      <w:r w:rsidRPr="005C2100">
        <w:rPr>
          <w:szCs w:val="20"/>
        </w:rPr>
        <w:t>médica,como</w:t>
      </w:r>
      <w:proofErr w:type="spellEnd"/>
      <w:proofErr w:type="gramEnd"/>
      <w:r w:rsidRPr="005C2100">
        <w:rPr>
          <w:szCs w:val="20"/>
        </w:rPr>
        <w:t xml:space="preserve"> base instrumental para el despliegue de la salud personalizada en el SNS.</w:t>
      </w:r>
    </w:p>
    <w:p w:rsidR="00017263" w:rsidRPr="005C2100" w:rsidRDefault="00017263" w:rsidP="00017263">
      <w:pPr>
        <w:spacing w:after="0" w:line="259" w:lineRule="auto"/>
        <w:ind w:left="0" w:firstLine="0"/>
        <w:jc w:val="left"/>
        <w:rPr>
          <w:szCs w:val="20"/>
        </w:rPr>
      </w:pPr>
      <w:r w:rsidRPr="005C2100">
        <w:rPr>
          <w:szCs w:val="20"/>
        </w:rPr>
        <w:t>Se podrán incluir también proyectos en las fases finales de desarrollo, siempre que incluyan la validación en el ámbito clínico-asistencial.</w:t>
      </w:r>
    </w:p>
    <w:p w:rsidR="00017263" w:rsidRPr="005C2100" w:rsidRDefault="00017263" w:rsidP="00017263">
      <w:pPr>
        <w:spacing w:after="0" w:line="259" w:lineRule="auto"/>
        <w:ind w:left="0" w:firstLine="0"/>
        <w:jc w:val="left"/>
        <w:rPr>
          <w:szCs w:val="20"/>
        </w:rPr>
      </w:pPr>
      <w:r w:rsidRPr="005C2100">
        <w:rPr>
          <w:szCs w:val="20"/>
        </w:rPr>
        <w:t xml:space="preserve">2. Evaluación de impacto clínico y económico, estudios de variabilidad en la práctica clínica, así como la generación de otras evidencias científicas que contribuyan a sustentar decisiones en relación a la incorporación de mecanismos y circuitos de Medicina Personalizada de Precisión en la cartera de </w:t>
      </w:r>
      <w:proofErr w:type="gramStart"/>
      <w:r w:rsidRPr="005C2100">
        <w:rPr>
          <w:szCs w:val="20"/>
        </w:rPr>
        <w:t>servicios  del</w:t>
      </w:r>
      <w:proofErr w:type="gramEnd"/>
      <w:r w:rsidRPr="005C2100">
        <w:rPr>
          <w:szCs w:val="20"/>
        </w:rPr>
        <w:t xml:space="preserve"> SNS. Esta</w:t>
      </w:r>
    </w:p>
    <w:p w:rsidR="00017263" w:rsidRPr="005C2100" w:rsidRDefault="00017263" w:rsidP="00017263">
      <w:pPr>
        <w:spacing w:after="0" w:line="259" w:lineRule="auto"/>
        <w:ind w:left="0" w:firstLine="0"/>
        <w:jc w:val="left"/>
        <w:rPr>
          <w:szCs w:val="20"/>
        </w:rPr>
      </w:pPr>
      <w:r w:rsidRPr="005C2100">
        <w:rPr>
          <w:szCs w:val="20"/>
        </w:rPr>
        <w:t>línea prioritaria incluye la evaluación de herramientas de ayuda a la toma de decisiones en el uso de medicamentos de terapia avanzada de alto impacto económico, con especial atención a la inmunoterapia basada en anticuerpos.</w:t>
      </w:r>
    </w:p>
    <w:p w:rsidR="00017263" w:rsidRPr="005C2100" w:rsidRDefault="00017263" w:rsidP="00017263">
      <w:pPr>
        <w:spacing w:after="0" w:line="259" w:lineRule="auto"/>
        <w:ind w:left="0" w:firstLine="0"/>
        <w:jc w:val="left"/>
        <w:rPr>
          <w:szCs w:val="20"/>
        </w:rPr>
      </w:pPr>
      <w:r w:rsidRPr="005C2100">
        <w:rPr>
          <w:szCs w:val="20"/>
        </w:rPr>
        <w:t>3. Identificación y análisis de las áreas de aplicación de la Medicina Personalizada de Precisión en Atención Primaria y de los mecanismos orientados a fomentar la continuidad asistencial a través de modelos clínico-asistenciales centrados en el paciente.</w:t>
      </w:r>
    </w:p>
    <w:p w:rsidR="00017263" w:rsidRPr="005C2100" w:rsidRDefault="00017263" w:rsidP="00017263">
      <w:pPr>
        <w:spacing w:after="0" w:line="259" w:lineRule="auto"/>
        <w:ind w:left="0" w:firstLine="0"/>
        <w:jc w:val="left"/>
        <w:rPr>
          <w:b/>
          <w:szCs w:val="20"/>
        </w:rPr>
      </w:pPr>
    </w:p>
    <w:p w:rsidR="00017263" w:rsidRPr="005C2100" w:rsidRDefault="00017263" w:rsidP="00017263">
      <w:pPr>
        <w:spacing w:after="0" w:line="259" w:lineRule="auto"/>
        <w:ind w:left="0" w:firstLine="0"/>
        <w:jc w:val="left"/>
        <w:rPr>
          <w:szCs w:val="20"/>
        </w:rPr>
      </w:pPr>
    </w:p>
    <w:p w:rsidR="009125DC" w:rsidRPr="005C2100" w:rsidRDefault="001462D0">
      <w:pPr>
        <w:spacing w:after="4" w:line="249" w:lineRule="auto"/>
        <w:ind w:left="-5" w:right="804"/>
        <w:rPr>
          <w:color w:val="auto"/>
          <w:szCs w:val="20"/>
        </w:rPr>
      </w:pPr>
      <w:r w:rsidRPr="005C2100">
        <w:rPr>
          <w:b/>
          <w:color w:val="auto"/>
          <w:szCs w:val="20"/>
        </w:rPr>
        <w:t xml:space="preserve">Información importante para los/las investigadores/as principales: </w:t>
      </w:r>
    </w:p>
    <w:p w:rsidR="009125DC" w:rsidRPr="005C2100" w:rsidRDefault="001462D0">
      <w:pPr>
        <w:spacing w:after="0" w:line="259" w:lineRule="auto"/>
        <w:ind w:left="1" w:firstLine="0"/>
        <w:jc w:val="left"/>
        <w:rPr>
          <w:color w:val="auto"/>
          <w:szCs w:val="20"/>
        </w:rPr>
      </w:pPr>
      <w:r w:rsidRPr="005C2100">
        <w:rPr>
          <w:b/>
          <w:color w:val="auto"/>
          <w:szCs w:val="20"/>
        </w:rPr>
        <w:t xml:space="preserve"> </w:t>
      </w:r>
    </w:p>
    <w:p w:rsidR="009125DC" w:rsidRPr="005C2100" w:rsidRDefault="001462D0">
      <w:pPr>
        <w:ind w:left="-4" w:right="802"/>
        <w:rPr>
          <w:color w:val="auto"/>
          <w:szCs w:val="20"/>
        </w:rPr>
      </w:pPr>
      <w:r w:rsidRPr="005C2100">
        <w:rPr>
          <w:color w:val="auto"/>
          <w:szCs w:val="20"/>
        </w:rPr>
        <w:t xml:space="preserve">Todos/as los/las </w:t>
      </w:r>
      <w:r w:rsidR="00C179D5" w:rsidRPr="005C2100">
        <w:rPr>
          <w:color w:val="auto"/>
          <w:szCs w:val="20"/>
        </w:rPr>
        <w:t xml:space="preserve">investigadores/as principales </w:t>
      </w:r>
      <w:r w:rsidRPr="005C2100">
        <w:rPr>
          <w:color w:val="auto"/>
          <w:szCs w:val="20"/>
        </w:rPr>
        <w:t>que estén adscritos</w:t>
      </w:r>
      <w:r w:rsidR="00C179D5" w:rsidRPr="005C2100">
        <w:rPr>
          <w:color w:val="auto"/>
          <w:szCs w:val="20"/>
        </w:rPr>
        <w:t>/as</w:t>
      </w:r>
      <w:r w:rsidRPr="005C2100">
        <w:rPr>
          <w:color w:val="auto"/>
          <w:szCs w:val="20"/>
        </w:rPr>
        <w:t xml:space="preserve"> a un IIS deberán consignarlo como centro (solicitante o de realización, según proceda) al rellenar la solicitud.  </w:t>
      </w:r>
      <w:r w:rsidR="00550EA0" w:rsidRPr="005C2100">
        <w:rPr>
          <w:color w:val="auto"/>
          <w:szCs w:val="20"/>
        </w:rPr>
        <w:t>E</w:t>
      </w:r>
      <w:r w:rsidR="00C179D5" w:rsidRPr="005C2100">
        <w:rPr>
          <w:color w:val="auto"/>
          <w:szCs w:val="20"/>
        </w:rPr>
        <w:t>n cualquier caso, a estos efecto</w:t>
      </w:r>
      <w:r w:rsidRPr="005C2100">
        <w:rPr>
          <w:color w:val="auto"/>
          <w:szCs w:val="20"/>
        </w:rPr>
        <w:t>s</w:t>
      </w:r>
      <w:r w:rsidR="00C179D5" w:rsidRPr="005C2100">
        <w:rPr>
          <w:color w:val="auto"/>
          <w:szCs w:val="20"/>
        </w:rPr>
        <w:t>, e</w:t>
      </w:r>
      <w:r w:rsidR="00550EA0" w:rsidRPr="005C2100">
        <w:rPr>
          <w:color w:val="auto"/>
          <w:szCs w:val="20"/>
        </w:rPr>
        <w:t>l personal investigador solo podrá estar adscrito a un único IIS.</w:t>
      </w:r>
      <w:r w:rsidR="00C179D5" w:rsidRPr="005C2100">
        <w:rPr>
          <w:color w:val="auto"/>
          <w:szCs w:val="20"/>
        </w:rPr>
        <w:t xml:space="preserve"> </w:t>
      </w:r>
      <w:r w:rsidRPr="005C2100">
        <w:rPr>
          <w:color w:val="auto"/>
          <w:szCs w:val="20"/>
        </w:rPr>
        <w:t xml:space="preserve">(Art. 3.4. de la convocatoria).  </w:t>
      </w:r>
    </w:p>
    <w:p w:rsidR="009125DC" w:rsidRPr="005C2100" w:rsidRDefault="001462D0">
      <w:pPr>
        <w:spacing w:after="0" w:line="259" w:lineRule="auto"/>
        <w:ind w:left="1" w:firstLine="0"/>
        <w:jc w:val="left"/>
        <w:rPr>
          <w:color w:val="auto"/>
          <w:szCs w:val="20"/>
        </w:rPr>
      </w:pPr>
      <w:r w:rsidRPr="005C2100">
        <w:rPr>
          <w:color w:val="auto"/>
          <w:szCs w:val="20"/>
        </w:rPr>
        <w:t xml:space="preserve"> </w:t>
      </w:r>
    </w:p>
    <w:p w:rsidR="009125DC" w:rsidRPr="005C2100" w:rsidRDefault="001462D0">
      <w:pPr>
        <w:spacing w:after="0" w:line="259" w:lineRule="auto"/>
        <w:ind w:left="-4"/>
        <w:jc w:val="left"/>
        <w:rPr>
          <w:color w:val="auto"/>
          <w:szCs w:val="20"/>
        </w:rPr>
      </w:pPr>
      <w:r w:rsidRPr="005C2100">
        <w:rPr>
          <w:b/>
          <w:color w:val="auto"/>
          <w:szCs w:val="20"/>
        </w:rPr>
        <w:t xml:space="preserve">Tipos de proyectos y su duración: </w:t>
      </w:r>
    </w:p>
    <w:p w:rsidR="00017263" w:rsidRPr="005C2100" w:rsidRDefault="001462D0" w:rsidP="00017263">
      <w:pPr>
        <w:pStyle w:val="Default"/>
        <w:rPr>
          <w:rFonts w:ascii="EHUSans" w:hAnsi="EHUSans"/>
          <w:sz w:val="20"/>
          <w:szCs w:val="20"/>
        </w:rPr>
      </w:pPr>
      <w:r w:rsidRPr="005C2100">
        <w:rPr>
          <w:rFonts w:ascii="EHUSans" w:hAnsi="EHUSans"/>
          <w:b/>
          <w:i/>
          <w:color w:val="auto"/>
          <w:sz w:val="20"/>
          <w:szCs w:val="20"/>
        </w:rPr>
        <w:t xml:space="preserve"> </w:t>
      </w:r>
      <w:r w:rsidR="00017263" w:rsidRPr="005C2100">
        <w:rPr>
          <w:rFonts w:ascii="EHUSans" w:hAnsi="EHUSans"/>
          <w:sz w:val="20"/>
          <w:szCs w:val="20"/>
        </w:rPr>
        <w:t xml:space="preserve">2. Los proyectos que se presenten a esta convocatoria deberán reunir las siguientes características: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a) Proyectos orientados al desarrollo y validación clínico-asistencial de herramientas, </w:t>
      </w:r>
      <w:proofErr w:type="spellStart"/>
      <w:r w:rsidRPr="005C2100">
        <w:rPr>
          <w:rFonts w:ascii="EHUSans" w:hAnsi="EHUSans"/>
          <w:sz w:val="20"/>
          <w:szCs w:val="20"/>
        </w:rPr>
        <w:t>biomarcadores</w:t>
      </w:r>
      <w:proofErr w:type="spellEnd"/>
      <w:r w:rsidRPr="005C2100">
        <w:rPr>
          <w:rFonts w:ascii="EHUSans" w:hAnsi="EHUSans"/>
          <w:sz w:val="20"/>
          <w:szCs w:val="20"/>
        </w:rPr>
        <w:t xml:space="preserve"> y procedimientos de Medicina de Precisión que permitan mejorar la capacidad de predicción y/o la eficiencia diagnóstica, terapéutica o rehabilitadora de acuerdo a lo descrito en el Articulo 1.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b) En todo caso los objetivos deberán estar claramente alineados con áreas temáticas y líneas de investigación prioritarias descritas en el artículo 4.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c) Tener una </w:t>
      </w:r>
      <w:r w:rsidRPr="005C2100">
        <w:rPr>
          <w:rFonts w:ascii="EHUSans" w:hAnsi="EHUSans"/>
          <w:b/>
          <w:sz w:val="20"/>
          <w:szCs w:val="20"/>
        </w:rPr>
        <w:t>duración de 3 años</w:t>
      </w:r>
      <w:r w:rsidRPr="005C2100">
        <w:rPr>
          <w:rFonts w:ascii="EHUSans" w:hAnsi="EHUSans"/>
          <w:sz w:val="20"/>
          <w:szCs w:val="20"/>
        </w:rPr>
        <w:t xml:space="preserve">, que será el plazo de ejecución de esta actuación.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d) El número de grupos participantes deben estar distribuidos en un mínimo </w:t>
      </w:r>
      <w:r w:rsidRPr="005C2100">
        <w:rPr>
          <w:rFonts w:ascii="EHUSans" w:hAnsi="EHUSans"/>
          <w:b/>
          <w:sz w:val="20"/>
          <w:szCs w:val="20"/>
        </w:rPr>
        <w:t>de 6 Comunidades Autónomas</w:t>
      </w:r>
      <w:r w:rsidRPr="005C2100">
        <w:rPr>
          <w:rFonts w:ascii="EHUSans" w:hAnsi="EHUSans"/>
          <w:sz w:val="20"/>
          <w:szCs w:val="20"/>
        </w:rPr>
        <w:t xml:space="preserve">.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e) Plantear un plan de viabilidad y sostenibilidad tras la finalización de la actuación correspondiente a esta convocatoria para todas aquellas intervenciones validadas que muestren un impacto clínico-asistencial favorable.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f) El proyecto debe hacer referencia a la coordinación con uno o más pilares de la infraestructura </w:t>
      </w:r>
      <w:proofErr w:type="spellStart"/>
      <w:r w:rsidRPr="005C2100">
        <w:rPr>
          <w:rFonts w:ascii="EHUSans" w:hAnsi="EHUSans"/>
          <w:sz w:val="20"/>
          <w:szCs w:val="20"/>
        </w:rPr>
        <w:t>IMPaCT</w:t>
      </w:r>
      <w:proofErr w:type="spellEnd"/>
      <w:r w:rsidRPr="005C2100">
        <w:rPr>
          <w:rFonts w:ascii="EHUSans" w:hAnsi="EHUSans"/>
          <w:sz w:val="20"/>
          <w:szCs w:val="20"/>
        </w:rPr>
        <w:t xml:space="preserve">, y en qué momento de su desarrollo va a realizarse la misma.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g) En el caso de los proyectos presentados en el área temática de enfermedades infecciosas, la coordinación global de todos los proyectos que se presenten en </w:t>
      </w:r>
      <w:proofErr w:type="gramStart"/>
      <w:r w:rsidRPr="005C2100">
        <w:rPr>
          <w:rFonts w:ascii="EHUSans" w:hAnsi="EHUSans"/>
          <w:sz w:val="20"/>
          <w:szCs w:val="20"/>
        </w:rPr>
        <w:t>este área</w:t>
      </w:r>
      <w:proofErr w:type="gramEnd"/>
      <w:r w:rsidRPr="005C2100">
        <w:rPr>
          <w:rFonts w:ascii="EHUSans" w:hAnsi="EHUSans"/>
          <w:sz w:val="20"/>
          <w:szCs w:val="20"/>
        </w:rPr>
        <w:t xml:space="preserve"> deberá quedar vinculada al Centro Nacional de Microbiología-ISCIII. Para ello, estos proyectos presentarán una propuesta específica de coordinación en documento normalizado para garantizar la cohesión territorial de las actuaciones propuestas. En este sentido, el Centro Nacional de Microbiología no puede ostentar la condición de entidad beneficiaria, sólo actuará como coordinador global de todos los proyectos presentados en </w:t>
      </w:r>
      <w:proofErr w:type="gramStart"/>
      <w:r w:rsidRPr="005C2100">
        <w:rPr>
          <w:rFonts w:ascii="EHUSans" w:hAnsi="EHUSans"/>
          <w:sz w:val="20"/>
          <w:szCs w:val="20"/>
        </w:rPr>
        <w:t>este área</w:t>
      </w:r>
      <w:proofErr w:type="gramEnd"/>
      <w:r w:rsidRPr="005C2100">
        <w:rPr>
          <w:rFonts w:ascii="EHUSans" w:hAnsi="EHUSans"/>
          <w:sz w:val="20"/>
          <w:szCs w:val="20"/>
        </w:rPr>
        <w:t xml:space="preserve">.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h) Incluir un compromiso de depósito de los datos epidemiológicos, genéticos, clínicos y medioambientales, o de cualquier otro tipo, generados como consecuencia de esta actuación, en un repositorio común que establecerá </w:t>
      </w:r>
      <w:r w:rsidRPr="005C2100">
        <w:rPr>
          <w:rFonts w:ascii="EHUSans" w:hAnsi="EHUSans"/>
          <w:sz w:val="20"/>
          <w:szCs w:val="20"/>
        </w:rPr>
        <w:lastRenderedPageBreak/>
        <w:t xml:space="preserve">el ISCIII en la resolución correspondiente, que a su vez podrá asociarse mediante un sistema federado a otros repositorios de otros países formando un repositorio europeo.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i) Incorporar la perspectiva de género.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j) Desplegar una perspectiva de internacionalización, principalmente vinculada a las iniciativas europeas: 1+Million </w:t>
      </w:r>
      <w:proofErr w:type="spellStart"/>
      <w:r w:rsidRPr="005C2100">
        <w:rPr>
          <w:rFonts w:ascii="EHUSans" w:hAnsi="EHUSans"/>
          <w:sz w:val="20"/>
          <w:szCs w:val="20"/>
        </w:rPr>
        <w:t>Genomes</w:t>
      </w:r>
      <w:proofErr w:type="spellEnd"/>
      <w:r w:rsidRPr="005C2100">
        <w:rPr>
          <w:rFonts w:ascii="EHUSans" w:hAnsi="EHUSans"/>
          <w:sz w:val="20"/>
          <w:szCs w:val="20"/>
        </w:rPr>
        <w:t xml:space="preserve"> y Misión de Cáncer, y las respectivas agendas científicas que se desplieguen, así como a las iniciativas europeas relacionadas con el Espacio Europeo de Datos de Salud (EHDS).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k) No ocasionar, directa o indirectamente, un perjuicio significativo al medio ambiente, de acuerdo con el artículo 17 del Reglamento (UE) 2020/852 del Parlamento Europeo y del Consejo de 18 de junio de 2020 relativo al establecimiento de un marco para facilitar las inversiones sostenibles y por el que se modifica el Reglamento (UE) 2019/2088. </w:t>
      </w:r>
    </w:p>
    <w:p w:rsidR="00017263" w:rsidRPr="005C2100" w:rsidRDefault="00017263" w:rsidP="00017263">
      <w:pPr>
        <w:spacing w:after="0" w:line="259" w:lineRule="auto"/>
        <w:ind w:left="1" w:firstLine="0"/>
        <w:jc w:val="left"/>
        <w:rPr>
          <w:szCs w:val="20"/>
        </w:rPr>
      </w:pPr>
      <w:r w:rsidRPr="005C2100">
        <w:rPr>
          <w:szCs w:val="20"/>
        </w:rPr>
        <w:t xml:space="preserve">l) Desde el punto de vista de procesamiento de datos, esta convocatoria está guiada por los principios de ciencia abierta y tiene en cuenta las oportunidades que ofrece la interoperabilidad de los datos biomédicos. De igual manera sigue las iniciativas nacionales, europeas e internacionales como la Global Alliance </w:t>
      </w:r>
      <w:proofErr w:type="spellStart"/>
      <w:r w:rsidRPr="005C2100">
        <w:rPr>
          <w:szCs w:val="20"/>
        </w:rPr>
        <w:t>for</w:t>
      </w:r>
      <w:proofErr w:type="spellEnd"/>
      <w:r w:rsidRPr="005C2100">
        <w:rPr>
          <w:szCs w:val="20"/>
        </w:rPr>
        <w:t xml:space="preserve"> </w:t>
      </w:r>
      <w:proofErr w:type="spellStart"/>
      <w:r w:rsidRPr="005C2100">
        <w:rPr>
          <w:szCs w:val="20"/>
        </w:rPr>
        <w:t>Genomics</w:t>
      </w:r>
      <w:proofErr w:type="spellEnd"/>
      <w:r w:rsidRPr="005C2100">
        <w:rPr>
          <w:szCs w:val="20"/>
        </w:rPr>
        <w:t xml:space="preserve"> and </w:t>
      </w:r>
      <w:proofErr w:type="spellStart"/>
      <w:r w:rsidRPr="005C2100">
        <w:rPr>
          <w:szCs w:val="20"/>
        </w:rPr>
        <w:t>Health</w:t>
      </w:r>
      <w:proofErr w:type="spellEnd"/>
      <w:r w:rsidRPr="005C2100">
        <w:rPr>
          <w:szCs w:val="20"/>
        </w:rPr>
        <w:t xml:space="preserve"> (GA4GH), ELIXIR, y la declaración conjunta de los estados miembros alrededor del proyecto </w:t>
      </w:r>
      <w:proofErr w:type="gramStart"/>
      <w:r w:rsidRPr="005C2100">
        <w:rPr>
          <w:szCs w:val="20"/>
        </w:rPr>
        <w:t>Europeo</w:t>
      </w:r>
      <w:proofErr w:type="gramEnd"/>
      <w:r w:rsidRPr="005C2100">
        <w:rPr>
          <w:szCs w:val="20"/>
        </w:rPr>
        <w:t xml:space="preserve"> 1 </w:t>
      </w:r>
      <w:proofErr w:type="spellStart"/>
      <w:r w:rsidRPr="005C2100">
        <w:rPr>
          <w:szCs w:val="20"/>
        </w:rPr>
        <w:t>Million</w:t>
      </w:r>
      <w:proofErr w:type="spellEnd"/>
      <w:r w:rsidRPr="005C2100">
        <w:rPr>
          <w:szCs w:val="20"/>
        </w:rPr>
        <w:t xml:space="preserve"> </w:t>
      </w:r>
      <w:proofErr w:type="spellStart"/>
      <w:r w:rsidRPr="005C2100">
        <w:rPr>
          <w:szCs w:val="20"/>
        </w:rPr>
        <w:t>Genomes</w:t>
      </w:r>
      <w:proofErr w:type="spellEnd"/>
      <w:r w:rsidRPr="005C2100">
        <w:rPr>
          <w:szCs w:val="20"/>
        </w:rPr>
        <w:t xml:space="preserve"> (1+MG). </w:t>
      </w:r>
    </w:p>
    <w:p w:rsidR="001C2DD7" w:rsidRPr="005C2100" w:rsidRDefault="001C2DD7" w:rsidP="00017263">
      <w:pPr>
        <w:spacing w:after="0" w:line="259" w:lineRule="auto"/>
        <w:ind w:left="1" w:firstLine="0"/>
        <w:jc w:val="left"/>
        <w:rPr>
          <w:szCs w:val="20"/>
        </w:rPr>
      </w:pPr>
    </w:p>
    <w:p w:rsidR="00017263" w:rsidRPr="005C2100" w:rsidRDefault="00017263" w:rsidP="00017263">
      <w:pPr>
        <w:pStyle w:val="Default"/>
        <w:rPr>
          <w:rFonts w:ascii="EHUSans" w:hAnsi="EHUSans"/>
          <w:b/>
          <w:sz w:val="20"/>
          <w:szCs w:val="20"/>
        </w:rPr>
      </w:pPr>
      <w:r w:rsidRPr="005C2100">
        <w:rPr>
          <w:rFonts w:ascii="EHUSans" w:hAnsi="EHUSans"/>
          <w:sz w:val="20"/>
          <w:szCs w:val="20"/>
        </w:rPr>
        <w:t xml:space="preserve">Los proyectos de investigación deberán presentarse como </w:t>
      </w:r>
      <w:r w:rsidRPr="005C2100">
        <w:rPr>
          <w:rFonts w:ascii="EHUSans" w:hAnsi="EHUSans"/>
          <w:b/>
          <w:sz w:val="20"/>
          <w:szCs w:val="20"/>
        </w:rPr>
        <w:t xml:space="preserve">proyectos </w:t>
      </w:r>
      <w:proofErr w:type="spellStart"/>
      <w:r w:rsidRPr="005C2100">
        <w:rPr>
          <w:rFonts w:ascii="EHUSans" w:hAnsi="EHUSans"/>
          <w:b/>
          <w:sz w:val="20"/>
          <w:szCs w:val="20"/>
        </w:rPr>
        <w:t>multicéntricos</w:t>
      </w:r>
      <w:proofErr w:type="spellEnd"/>
      <w:r w:rsidRPr="005C2100">
        <w:rPr>
          <w:rFonts w:ascii="EHUSans" w:hAnsi="EHUSans"/>
          <w:sz w:val="20"/>
          <w:szCs w:val="20"/>
        </w:rPr>
        <w:t xml:space="preserve">, es decir para </w:t>
      </w:r>
      <w:r w:rsidRPr="005C2100">
        <w:rPr>
          <w:rFonts w:ascii="EHUSans" w:hAnsi="EHUSans"/>
          <w:b/>
          <w:sz w:val="20"/>
          <w:szCs w:val="20"/>
        </w:rPr>
        <w:t xml:space="preserve">realizar en más de un centro según una memoria única. </w:t>
      </w:r>
    </w:p>
    <w:p w:rsidR="001C2DD7" w:rsidRPr="005C2100" w:rsidRDefault="001C2DD7" w:rsidP="00017263">
      <w:pPr>
        <w:pStyle w:val="Default"/>
        <w:rPr>
          <w:rFonts w:ascii="EHUSans" w:hAnsi="EHUSans"/>
          <w:b/>
          <w:sz w:val="20"/>
          <w:szCs w:val="20"/>
        </w:rPr>
      </w:pPr>
    </w:p>
    <w:p w:rsidR="00017263" w:rsidRPr="005C2100" w:rsidRDefault="00017263" w:rsidP="00017263">
      <w:pPr>
        <w:pStyle w:val="Default"/>
        <w:rPr>
          <w:rFonts w:ascii="EHUSans" w:hAnsi="EHUSans"/>
          <w:sz w:val="20"/>
          <w:szCs w:val="20"/>
        </w:rPr>
      </w:pPr>
      <w:r w:rsidRPr="005C2100">
        <w:rPr>
          <w:rFonts w:ascii="EHUSans" w:hAnsi="EHUSans"/>
          <w:sz w:val="20"/>
          <w:szCs w:val="20"/>
        </w:rPr>
        <w:t>Las</w:t>
      </w:r>
      <w:r w:rsidRPr="005C2100">
        <w:rPr>
          <w:rFonts w:ascii="EHUSans" w:hAnsi="EHUSans"/>
          <w:b/>
          <w:sz w:val="20"/>
          <w:szCs w:val="20"/>
        </w:rPr>
        <w:t xml:space="preserve"> entidades solicitantes podrán optar por una de las siguientes modalidade</w:t>
      </w:r>
      <w:r w:rsidRPr="005C2100">
        <w:rPr>
          <w:rFonts w:ascii="EHUSans" w:hAnsi="EHUSans"/>
          <w:sz w:val="20"/>
          <w:szCs w:val="20"/>
        </w:rPr>
        <w:t xml:space="preserve">s: </w:t>
      </w:r>
    </w:p>
    <w:p w:rsidR="001C2DD7" w:rsidRPr="005C2100" w:rsidRDefault="001C2DD7" w:rsidP="00017263">
      <w:pPr>
        <w:pStyle w:val="Default"/>
        <w:rPr>
          <w:rFonts w:ascii="EHUSans" w:hAnsi="EHUSans"/>
          <w:sz w:val="20"/>
          <w:szCs w:val="20"/>
        </w:rPr>
      </w:pP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a) Modalidad de proyecto </w:t>
      </w:r>
      <w:proofErr w:type="spellStart"/>
      <w:r w:rsidRPr="005C2100">
        <w:rPr>
          <w:rFonts w:ascii="EHUSans" w:hAnsi="EHUSans"/>
          <w:sz w:val="20"/>
          <w:szCs w:val="20"/>
        </w:rPr>
        <w:t>multicéntrico</w:t>
      </w:r>
      <w:proofErr w:type="spellEnd"/>
      <w:r w:rsidRPr="005C2100">
        <w:rPr>
          <w:rFonts w:ascii="EHUSans" w:hAnsi="EHUSans"/>
          <w:sz w:val="20"/>
          <w:szCs w:val="20"/>
        </w:rPr>
        <w:t xml:space="preserve"> con un </w:t>
      </w:r>
      <w:r w:rsidRPr="005C2100">
        <w:rPr>
          <w:rFonts w:ascii="EHUSans" w:hAnsi="EHUSans"/>
          <w:b/>
          <w:sz w:val="20"/>
          <w:szCs w:val="20"/>
        </w:rPr>
        <w:t>único centro beneficiario de la ayuda</w:t>
      </w:r>
      <w:r w:rsidRPr="005C2100">
        <w:rPr>
          <w:rFonts w:ascii="EHUSans" w:hAnsi="EHUSans"/>
          <w:sz w:val="20"/>
          <w:szCs w:val="20"/>
        </w:rPr>
        <w:t xml:space="preserve">. Presentación de una única solicitud por el centro al que esté vinculado el/la investigador/a principal, que actúa como persona coordinadora del proyecto, figurando en un mismo equipo todos los/las investigadores/as colaboradores/as, con independencia del centro desde el que participen. </w:t>
      </w:r>
    </w:p>
    <w:p w:rsidR="00017263" w:rsidRPr="005C2100" w:rsidRDefault="00017263" w:rsidP="00017263">
      <w:pPr>
        <w:pStyle w:val="Default"/>
        <w:rPr>
          <w:rFonts w:ascii="EHUSans" w:hAnsi="EHUSans"/>
          <w:sz w:val="20"/>
          <w:szCs w:val="20"/>
        </w:rPr>
      </w:pPr>
      <w:r w:rsidRPr="005C2100">
        <w:rPr>
          <w:rFonts w:ascii="EHUSans" w:hAnsi="EHUSans"/>
          <w:sz w:val="20"/>
          <w:szCs w:val="20"/>
        </w:rPr>
        <w:t xml:space="preserve">b) Modalidad de proyecto </w:t>
      </w:r>
      <w:proofErr w:type="spellStart"/>
      <w:r w:rsidRPr="005C2100">
        <w:rPr>
          <w:rFonts w:ascii="EHUSans" w:hAnsi="EHUSans"/>
          <w:sz w:val="20"/>
          <w:szCs w:val="20"/>
        </w:rPr>
        <w:t>multicéntrico</w:t>
      </w:r>
      <w:proofErr w:type="spellEnd"/>
      <w:r w:rsidRPr="005C2100">
        <w:rPr>
          <w:rFonts w:ascii="EHUSans" w:hAnsi="EHUSans"/>
          <w:sz w:val="20"/>
          <w:szCs w:val="20"/>
        </w:rPr>
        <w:t xml:space="preserve"> con </w:t>
      </w:r>
      <w:r w:rsidRPr="005C2100">
        <w:rPr>
          <w:rFonts w:ascii="EHUSans" w:hAnsi="EHUSans"/>
          <w:b/>
          <w:sz w:val="20"/>
          <w:szCs w:val="20"/>
        </w:rPr>
        <w:t>varios centros beneficiarios de la ayuda</w:t>
      </w:r>
      <w:r w:rsidRPr="005C2100">
        <w:rPr>
          <w:rFonts w:ascii="EHUSans" w:hAnsi="EHUSans"/>
          <w:sz w:val="20"/>
          <w:szCs w:val="20"/>
        </w:rPr>
        <w:t xml:space="preserve">. Presentación de una solicitud por cada uno de los centros participantes, con un/a investigador/a principal y un equipo de investigación por cada solicitud presentada. Uno/a de los investigadores/as principales actuará además como persona coordinadora y será la persona responsable de la coordinación científica y del seguimiento del proyecto en su conjunto. </w:t>
      </w:r>
    </w:p>
    <w:p w:rsidR="001C2DD7" w:rsidRPr="005C2100" w:rsidRDefault="001C2DD7" w:rsidP="00017263">
      <w:pPr>
        <w:pStyle w:val="Default"/>
        <w:rPr>
          <w:rFonts w:ascii="EHUSans" w:hAnsi="EHUSans"/>
          <w:sz w:val="20"/>
          <w:szCs w:val="20"/>
        </w:rPr>
      </w:pPr>
    </w:p>
    <w:p w:rsidR="009125DC" w:rsidRPr="005C2100" w:rsidRDefault="00017263" w:rsidP="00017263">
      <w:pPr>
        <w:spacing w:after="0" w:line="259" w:lineRule="auto"/>
        <w:ind w:left="1" w:firstLine="0"/>
        <w:jc w:val="left"/>
        <w:rPr>
          <w:color w:val="00B050"/>
          <w:szCs w:val="20"/>
        </w:rPr>
      </w:pPr>
      <w:r w:rsidRPr="005C2100">
        <w:rPr>
          <w:b/>
          <w:color w:val="FF0000"/>
          <w:szCs w:val="20"/>
        </w:rPr>
        <w:t>Cada entidad solicitante podrá presentar solo una solicitud a cada una de las áreas temáticas descritas en el artículo 4.1</w:t>
      </w:r>
      <w:r w:rsidRPr="005C2100">
        <w:rPr>
          <w:szCs w:val="20"/>
        </w:rPr>
        <w:t xml:space="preserve">. A estos efectos, el máximo de solicitudes se aplica con independencia de la modalidad de los mismos descrita en el apartado anterior. En el caso de los IIS, el número de solicitudes comprende todas aquellas que se presenten con un/a Investigador/a Principal adscrito al IIS. Quedan exceptuadas las solicitudes presentadas a través del CIBER de forma que, si un investigador adscrito a un IIS y al CIBER solicita un proyecto a través del CIBER como entidad beneficiaria, esta no se incluirá en el número máximo de solicitudes de su IIS. </w:t>
      </w:r>
      <w:r w:rsidR="001462D0" w:rsidRPr="005C2100">
        <w:rPr>
          <w:color w:val="00B050"/>
          <w:szCs w:val="20"/>
        </w:rPr>
        <w:t xml:space="preserve"> </w:t>
      </w:r>
    </w:p>
    <w:p w:rsidR="00E56B99" w:rsidRPr="005C2100" w:rsidRDefault="00E56B99">
      <w:pPr>
        <w:spacing w:after="4" w:line="249" w:lineRule="auto"/>
        <w:ind w:left="-5" w:right="804"/>
        <w:rPr>
          <w:b/>
          <w:szCs w:val="20"/>
        </w:rPr>
      </w:pPr>
    </w:p>
    <w:p w:rsidR="00E56B99" w:rsidRPr="005C2100" w:rsidRDefault="00E56B99">
      <w:pPr>
        <w:spacing w:after="4" w:line="249" w:lineRule="auto"/>
        <w:ind w:left="-5" w:right="804"/>
        <w:rPr>
          <w:b/>
          <w:szCs w:val="20"/>
        </w:rPr>
      </w:pPr>
    </w:p>
    <w:p w:rsidR="00E56B99" w:rsidRPr="005C2100" w:rsidRDefault="00E56B99">
      <w:pPr>
        <w:spacing w:after="4" w:line="249" w:lineRule="auto"/>
        <w:ind w:left="-5" w:right="804"/>
        <w:rPr>
          <w:b/>
          <w:szCs w:val="20"/>
        </w:rPr>
      </w:pPr>
    </w:p>
    <w:p w:rsidR="00E56B99" w:rsidRPr="005C2100" w:rsidRDefault="00E56B99">
      <w:pPr>
        <w:spacing w:after="4" w:line="249" w:lineRule="auto"/>
        <w:ind w:left="-5" w:right="804"/>
        <w:rPr>
          <w:b/>
          <w:szCs w:val="20"/>
        </w:rPr>
      </w:pPr>
    </w:p>
    <w:p w:rsidR="009125DC" w:rsidRPr="005C2100" w:rsidRDefault="001462D0">
      <w:pPr>
        <w:spacing w:after="0" w:line="259" w:lineRule="auto"/>
        <w:ind w:left="284" w:firstLine="0"/>
        <w:jc w:val="left"/>
        <w:rPr>
          <w:szCs w:val="20"/>
        </w:rPr>
      </w:pPr>
      <w:r w:rsidRPr="005C2100">
        <w:rPr>
          <w:rFonts w:eastAsia="Times New Roman" w:cs="Times New Roman"/>
          <w:szCs w:val="20"/>
        </w:rPr>
        <w:tab/>
        <w:t xml:space="preserve"> </w:t>
      </w:r>
    </w:p>
    <w:p w:rsidR="009125DC" w:rsidRPr="005C2100" w:rsidRDefault="001462D0">
      <w:pPr>
        <w:spacing w:after="20" w:line="259" w:lineRule="auto"/>
        <w:ind w:left="8304" w:firstLine="0"/>
        <w:jc w:val="left"/>
        <w:rPr>
          <w:szCs w:val="20"/>
        </w:rPr>
      </w:pPr>
      <w:r w:rsidRPr="005C2100">
        <w:rPr>
          <w:noProof/>
          <w:szCs w:val="20"/>
        </w:rPr>
        <w:drawing>
          <wp:anchor distT="0" distB="0" distL="114300" distR="114300" simplePos="0" relativeHeight="251659264" behindDoc="0" locked="0" layoutInCell="1" allowOverlap="0">
            <wp:simplePos x="0" y="0"/>
            <wp:positionH relativeFrom="column">
              <wp:posOffset>-288922</wp:posOffset>
            </wp:positionH>
            <wp:positionV relativeFrom="paragraph">
              <wp:posOffset>-150242</wp:posOffset>
            </wp:positionV>
            <wp:extent cx="1788795" cy="602615"/>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7"/>
                    <a:stretch>
                      <a:fillRect/>
                    </a:stretch>
                  </pic:blipFill>
                  <pic:spPr>
                    <a:xfrm>
                      <a:off x="0" y="0"/>
                      <a:ext cx="1788795" cy="602615"/>
                    </a:xfrm>
                    <a:prstGeom prst="rect">
                      <a:avLst/>
                    </a:prstGeom>
                  </pic:spPr>
                </pic:pic>
              </a:graphicData>
            </a:graphic>
          </wp:anchor>
        </w:drawing>
      </w:r>
      <w:r w:rsidRPr="005C2100">
        <w:rPr>
          <w:rFonts w:eastAsia="Arial" w:cs="Arial"/>
          <w:szCs w:val="20"/>
        </w:rPr>
        <w:t xml:space="preserve"> </w:t>
      </w:r>
    </w:p>
    <w:p w:rsidR="009125DC" w:rsidRPr="005C2100" w:rsidRDefault="001462D0">
      <w:pPr>
        <w:pStyle w:val="Ttulo1"/>
        <w:tabs>
          <w:tab w:val="center" w:pos="2544"/>
          <w:tab w:val="right" w:pos="10033"/>
        </w:tabs>
        <w:ind w:left="-2544" w:right="0" w:firstLine="0"/>
        <w:jc w:val="left"/>
        <w:rPr>
          <w:rFonts w:ascii="EHUSans" w:hAnsi="EHUSans"/>
          <w:sz w:val="20"/>
          <w:szCs w:val="20"/>
        </w:rPr>
      </w:pPr>
      <w:r w:rsidRPr="005C2100">
        <w:rPr>
          <w:rFonts w:ascii="EHUSans" w:eastAsia="Calibri" w:hAnsi="EHUSans" w:cs="Calibri"/>
          <w:sz w:val="20"/>
          <w:szCs w:val="20"/>
        </w:rPr>
        <w:tab/>
      </w:r>
      <w:r w:rsidRPr="005C2100">
        <w:rPr>
          <w:rFonts w:ascii="EHUSans" w:eastAsia="Times New Roman" w:hAnsi="EHUSans" w:cs="Times New Roman"/>
          <w:sz w:val="20"/>
          <w:szCs w:val="20"/>
        </w:rPr>
        <w:t xml:space="preserve"> </w:t>
      </w:r>
      <w:r w:rsidRPr="005C2100">
        <w:rPr>
          <w:rFonts w:ascii="EHUSans" w:eastAsia="Times New Roman" w:hAnsi="EHUSans" w:cs="Times New Roman"/>
          <w:sz w:val="20"/>
          <w:szCs w:val="20"/>
        </w:rPr>
        <w:tab/>
      </w:r>
      <w:r w:rsidRPr="005C2100">
        <w:rPr>
          <w:rFonts w:ascii="EHUSans" w:hAnsi="EHUSans"/>
          <w:sz w:val="20"/>
          <w:szCs w:val="20"/>
        </w:rPr>
        <w:t xml:space="preserve">IKERKETAKO ERREKTOREORDETZA </w:t>
      </w:r>
    </w:p>
    <w:p w:rsidR="009125DC" w:rsidRPr="005C2100" w:rsidRDefault="001462D0">
      <w:pPr>
        <w:pStyle w:val="Ttulo2"/>
        <w:ind w:left="-2386" w:right="-15"/>
        <w:rPr>
          <w:rFonts w:ascii="EHUSans" w:hAnsi="EHUSans"/>
          <w:sz w:val="20"/>
          <w:szCs w:val="20"/>
        </w:rPr>
      </w:pPr>
      <w:r w:rsidRPr="005C2100">
        <w:rPr>
          <w:rFonts w:ascii="EHUSans" w:hAnsi="EHUSans"/>
          <w:sz w:val="20"/>
          <w:szCs w:val="20"/>
        </w:rPr>
        <w:t xml:space="preserve">VICERRECTORADO DE INVESTIGACIÓN </w:t>
      </w:r>
    </w:p>
    <w:p w:rsidR="00E56B99" w:rsidRPr="005C2100" w:rsidRDefault="00E56B99" w:rsidP="00E56B99">
      <w:pPr>
        <w:spacing w:after="4" w:line="249" w:lineRule="auto"/>
        <w:ind w:left="-5" w:right="804"/>
        <w:rPr>
          <w:color w:val="auto"/>
          <w:szCs w:val="20"/>
        </w:rPr>
      </w:pPr>
      <w:r w:rsidRPr="005C2100">
        <w:rPr>
          <w:b/>
          <w:color w:val="auto"/>
          <w:szCs w:val="20"/>
        </w:rPr>
        <w:t xml:space="preserve">Conceptos subvencionables: </w:t>
      </w:r>
    </w:p>
    <w:p w:rsidR="00E56B99" w:rsidRPr="005C2100" w:rsidRDefault="00E56B99" w:rsidP="00E56B99">
      <w:pPr>
        <w:spacing w:after="0" w:line="259" w:lineRule="auto"/>
        <w:ind w:left="0" w:firstLine="0"/>
        <w:jc w:val="left"/>
        <w:rPr>
          <w:color w:val="auto"/>
          <w:szCs w:val="20"/>
        </w:rPr>
      </w:pPr>
      <w:r w:rsidRPr="005C2100">
        <w:rPr>
          <w:b/>
          <w:color w:val="auto"/>
          <w:szCs w:val="20"/>
        </w:rPr>
        <w:t xml:space="preserve"> </w:t>
      </w:r>
    </w:p>
    <w:p w:rsidR="00017263" w:rsidRPr="005C2100" w:rsidRDefault="00017263" w:rsidP="00017263">
      <w:pPr>
        <w:spacing w:after="0" w:line="259" w:lineRule="auto"/>
        <w:ind w:left="284" w:firstLine="0"/>
        <w:jc w:val="left"/>
        <w:rPr>
          <w:szCs w:val="20"/>
        </w:rPr>
      </w:pPr>
      <w:r w:rsidRPr="005C2100">
        <w:rPr>
          <w:szCs w:val="20"/>
        </w:rPr>
        <w:t>a) Gastos de contratación de personal técnico o personal investigador de apoyo necesario para la realización del proyecto, ajeno al personal vinculado funcionarial o estatutariamente con las instituciones beneficiarias o de realización. Su contratación podrá abarcar la totalidad o parte del tiempo de duración previsto para el proyecto. Se excluyen los costes de personal fijo vinculado funcionarial o estatutariamente con los centros beneficiarios o de realización del proyecto.</w:t>
      </w:r>
    </w:p>
    <w:p w:rsidR="00017263" w:rsidRPr="005C2100" w:rsidRDefault="001C2DD7" w:rsidP="00017263">
      <w:pPr>
        <w:spacing w:after="0" w:line="259" w:lineRule="auto"/>
        <w:ind w:left="284" w:firstLine="0"/>
        <w:jc w:val="left"/>
        <w:rPr>
          <w:szCs w:val="20"/>
        </w:rPr>
      </w:pPr>
      <w:r w:rsidRPr="005C2100">
        <w:rPr>
          <w:szCs w:val="20"/>
        </w:rPr>
        <w:lastRenderedPageBreak/>
        <w:t>La</w:t>
      </w:r>
      <w:r w:rsidR="00017263" w:rsidRPr="005C2100">
        <w:rPr>
          <w:szCs w:val="20"/>
        </w:rPr>
        <w:t xml:space="preserve"> subvención otorgada para financiar un</w:t>
      </w:r>
      <w:r w:rsidRPr="005C2100">
        <w:rPr>
          <w:szCs w:val="20"/>
        </w:rPr>
        <w:t xml:space="preserve"> </w:t>
      </w:r>
      <w:r w:rsidR="00017263" w:rsidRPr="005C2100">
        <w:rPr>
          <w:szCs w:val="20"/>
        </w:rPr>
        <w:t>contrato a cargo del proyecto no establece el salario de la persona sino el importe</w:t>
      </w:r>
      <w:r w:rsidRPr="005C2100">
        <w:rPr>
          <w:szCs w:val="20"/>
        </w:rPr>
        <w:t xml:space="preserve"> </w:t>
      </w:r>
      <w:r w:rsidR="00017263" w:rsidRPr="005C2100">
        <w:rPr>
          <w:szCs w:val="20"/>
        </w:rPr>
        <w:t>máximo del mismo que será imputable a la citada subvención.</w:t>
      </w:r>
    </w:p>
    <w:p w:rsidR="001C2DD7" w:rsidRPr="005C2100" w:rsidRDefault="001C2DD7" w:rsidP="001C2DD7">
      <w:pPr>
        <w:ind w:left="-4" w:right="802"/>
        <w:rPr>
          <w:b/>
          <w:color w:val="auto"/>
          <w:szCs w:val="20"/>
        </w:rPr>
      </w:pPr>
    </w:p>
    <w:p w:rsidR="001C2DD7" w:rsidRPr="005C2100" w:rsidRDefault="001C2DD7" w:rsidP="001C2DD7">
      <w:pPr>
        <w:ind w:left="294" w:right="802"/>
        <w:rPr>
          <w:b/>
          <w:color w:val="auto"/>
          <w:szCs w:val="20"/>
        </w:rPr>
      </w:pPr>
      <w:r w:rsidRPr="005C2100">
        <w:rPr>
          <w:b/>
          <w:color w:val="auto"/>
          <w:szCs w:val="20"/>
        </w:rPr>
        <w:t>Importante consultar los importes a solicitar para la contratación de personal (Preguntas frecuentes, pág. 7).</w:t>
      </w:r>
    </w:p>
    <w:p w:rsidR="001C2DD7" w:rsidRPr="005C2100" w:rsidRDefault="001C2DD7" w:rsidP="001C2DD7">
      <w:pPr>
        <w:ind w:left="-4" w:right="802"/>
        <w:rPr>
          <w:color w:val="auto"/>
          <w:szCs w:val="20"/>
        </w:rPr>
      </w:pPr>
    </w:p>
    <w:p w:rsidR="001C2DD7" w:rsidRPr="005C2100" w:rsidRDefault="00400C54" w:rsidP="001C2DD7">
      <w:pPr>
        <w:spacing w:after="0" w:line="259" w:lineRule="auto"/>
        <w:ind w:left="284" w:firstLine="0"/>
        <w:jc w:val="left"/>
        <w:rPr>
          <w:szCs w:val="20"/>
        </w:rPr>
      </w:pPr>
      <w:hyperlink r:id="rId9" w:history="1">
        <w:r w:rsidR="001C2DD7" w:rsidRPr="005C2100">
          <w:rPr>
            <w:rStyle w:val="Hipervnculo"/>
            <w:szCs w:val="20"/>
          </w:rPr>
          <w:t>https://www.isciii.es/QueHacemos/Financiacion/Documents/PMP%202022/PMP22_FAQ%20_v1.0.pdf</w:t>
        </w:r>
      </w:hyperlink>
    </w:p>
    <w:p w:rsidR="001C2DD7" w:rsidRPr="005C2100" w:rsidRDefault="001C2DD7" w:rsidP="00017263">
      <w:pPr>
        <w:spacing w:after="0" w:line="259" w:lineRule="auto"/>
        <w:ind w:left="284" w:firstLine="0"/>
        <w:jc w:val="left"/>
        <w:rPr>
          <w:szCs w:val="20"/>
        </w:rPr>
      </w:pPr>
    </w:p>
    <w:p w:rsidR="001C2DD7" w:rsidRPr="005C2100" w:rsidRDefault="00017263" w:rsidP="001C2DD7">
      <w:pPr>
        <w:spacing w:after="0" w:line="259" w:lineRule="auto"/>
        <w:ind w:left="284" w:firstLine="0"/>
        <w:jc w:val="left"/>
        <w:rPr>
          <w:szCs w:val="20"/>
        </w:rPr>
      </w:pPr>
      <w:r w:rsidRPr="005C2100">
        <w:rPr>
          <w:szCs w:val="20"/>
        </w:rPr>
        <w:t xml:space="preserve">b) </w:t>
      </w:r>
      <w:r w:rsidRPr="005C2100">
        <w:rPr>
          <w:b/>
          <w:szCs w:val="20"/>
        </w:rPr>
        <w:t>Gastos de ejecución</w:t>
      </w:r>
      <w:r w:rsidRPr="005C2100">
        <w:rPr>
          <w:szCs w:val="20"/>
        </w:rPr>
        <w:t xml:space="preserve"> </w:t>
      </w:r>
    </w:p>
    <w:p w:rsidR="00017263" w:rsidRPr="005C2100" w:rsidRDefault="00017263" w:rsidP="00017263">
      <w:pPr>
        <w:spacing w:after="0" w:line="259" w:lineRule="auto"/>
        <w:ind w:left="284" w:firstLine="0"/>
        <w:jc w:val="left"/>
        <w:rPr>
          <w:b/>
          <w:szCs w:val="20"/>
        </w:rPr>
      </w:pPr>
      <w:r w:rsidRPr="005C2100">
        <w:rPr>
          <w:szCs w:val="20"/>
        </w:rPr>
        <w:t xml:space="preserve">Quedan excluidos gastos derivados de los </w:t>
      </w:r>
      <w:r w:rsidRPr="005C2100">
        <w:rPr>
          <w:b/>
          <w:szCs w:val="20"/>
        </w:rPr>
        <w:t>consumibles de</w:t>
      </w:r>
      <w:r w:rsidR="001C2DD7" w:rsidRPr="005C2100">
        <w:rPr>
          <w:b/>
          <w:szCs w:val="20"/>
        </w:rPr>
        <w:t xml:space="preserve"> </w:t>
      </w:r>
      <w:r w:rsidRPr="005C2100">
        <w:rPr>
          <w:b/>
          <w:szCs w:val="20"/>
        </w:rPr>
        <w:t>informática y reprografía, el material de oficina, las cuotas a sociedades científicas y las</w:t>
      </w:r>
      <w:r w:rsidR="001C2DD7" w:rsidRPr="005C2100">
        <w:rPr>
          <w:b/>
          <w:szCs w:val="20"/>
        </w:rPr>
        <w:t xml:space="preserve"> </w:t>
      </w:r>
      <w:r w:rsidRPr="005C2100">
        <w:rPr>
          <w:b/>
          <w:szCs w:val="20"/>
        </w:rPr>
        <w:t>suscripciones a publicaciones</w:t>
      </w:r>
      <w:r w:rsidRPr="005C2100">
        <w:rPr>
          <w:szCs w:val="20"/>
        </w:rPr>
        <w:t>. De igual manera, quedan excluidos de forma expresa los</w:t>
      </w:r>
      <w:r w:rsidR="001C2DD7" w:rsidRPr="005C2100">
        <w:rPr>
          <w:szCs w:val="20"/>
        </w:rPr>
        <w:t xml:space="preserve"> </w:t>
      </w:r>
      <w:r w:rsidRPr="005C2100">
        <w:rPr>
          <w:b/>
          <w:szCs w:val="20"/>
        </w:rPr>
        <w:t>gastos asociados a cualquier tipo de actividad asistencial, incluso la relacionada con el</w:t>
      </w:r>
      <w:r w:rsidR="001C2DD7" w:rsidRPr="005C2100">
        <w:rPr>
          <w:b/>
          <w:szCs w:val="20"/>
        </w:rPr>
        <w:t xml:space="preserve"> </w:t>
      </w:r>
      <w:r w:rsidRPr="005C2100">
        <w:rPr>
          <w:b/>
          <w:szCs w:val="20"/>
        </w:rPr>
        <w:t>proyecto objeto de esta actuación.</w:t>
      </w:r>
    </w:p>
    <w:p w:rsidR="00017263" w:rsidRPr="005C2100" w:rsidRDefault="00017263" w:rsidP="00017263">
      <w:pPr>
        <w:spacing w:after="0" w:line="259" w:lineRule="auto"/>
        <w:ind w:left="284" w:firstLine="0"/>
        <w:jc w:val="left"/>
        <w:rPr>
          <w:szCs w:val="20"/>
        </w:rPr>
      </w:pPr>
      <w:r w:rsidRPr="005C2100">
        <w:rPr>
          <w:szCs w:val="20"/>
        </w:rPr>
        <w:t>Asimismo, serán subvencionables gastos de publicación y difusión de resultados. Se</w:t>
      </w:r>
      <w:r w:rsidR="001C2DD7" w:rsidRPr="005C2100">
        <w:rPr>
          <w:szCs w:val="20"/>
        </w:rPr>
        <w:t xml:space="preserve"> </w:t>
      </w:r>
      <w:r w:rsidRPr="005C2100">
        <w:rPr>
          <w:szCs w:val="20"/>
        </w:rPr>
        <w:t>incluyen: gastos de revisión de manuscritos; gastos de publicación en revistas</w:t>
      </w:r>
      <w:r w:rsidR="001C2DD7" w:rsidRPr="005C2100">
        <w:rPr>
          <w:szCs w:val="20"/>
        </w:rPr>
        <w:t xml:space="preserve"> </w:t>
      </w:r>
      <w:r w:rsidRPr="005C2100">
        <w:rPr>
          <w:szCs w:val="20"/>
        </w:rPr>
        <w:t>científicas, incluyendo los relacionados con la publicación en revistas de acceso abierto;</w:t>
      </w:r>
      <w:r w:rsidR="001C2DD7" w:rsidRPr="005C2100">
        <w:rPr>
          <w:szCs w:val="20"/>
        </w:rPr>
        <w:t xml:space="preserve"> </w:t>
      </w:r>
      <w:r w:rsidRPr="005C2100">
        <w:rPr>
          <w:szCs w:val="20"/>
        </w:rPr>
        <w:t>y los gastos derivados de la incorporación a repositorios de libre acceso.</w:t>
      </w:r>
    </w:p>
    <w:p w:rsidR="001C2DD7" w:rsidRPr="005C2100" w:rsidRDefault="001C2DD7" w:rsidP="00017263">
      <w:pPr>
        <w:spacing w:after="0" w:line="259" w:lineRule="auto"/>
        <w:ind w:left="284" w:firstLine="0"/>
        <w:jc w:val="left"/>
        <w:rPr>
          <w:szCs w:val="20"/>
        </w:rPr>
      </w:pPr>
    </w:p>
    <w:p w:rsidR="009125DC" w:rsidRPr="005C2100" w:rsidRDefault="00017263" w:rsidP="00017263">
      <w:pPr>
        <w:spacing w:after="0" w:line="259" w:lineRule="auto"/>
        <w:ind w:left="284" w:firstLine="0"/>
        <w:jc w:val="left"/>
        <w:rPr>
          <w:b/>
          <w:szCs w:val="20"/>
        </w:rPr>
      </w:pPr>
      <w:r w:rsidRPr="005C2100">
        <w:rPr>
          <w:szCs w:val="20"/>
        </w:rPr>
        <w:t>c) Los viajes necesarios para la realización del proyecto y para la difusión de resultados,</w:t>
      </w:r>
      <w:r w:rsidR="001C2DD7" w:rsidRPr="005C2100">
        <w:rPr>
          <w:szCs w:val="20"/>
        </w:rPr>
        <w:t xml:space="preserve"> </w:t>
      </w:r>
      <w:r w:rsidRPr="005C2100">
        <w:rPr>
          <w:szCs w:val="20"/>
        </w:rPr>
        <w:t>así como la inscripción en congresos, se referirán exclusivamente al personal que forma</w:t>
      </w:r>
      <w:r w:rsidR="001C2DD7" w:rsidRPr="005C2100">
        <w:rPr>
          <w:szCs w:val="20"/>
        </w:rPr>
        <w:t xml:space="preserve"> </w:t>
      </w:r>
      <w:r w:rsidRPr="005C2100">
        <w:rPr>
          <w:szCs w:val="20"/>
        </w:rPr>
        <w:t>parte del equipo de investigación y al personal técnico aludido en el apartado a) de este</w:t>
      </w:r>
      <w:r w:rsidR="001C2DD7" w:rsidRPr="005C2100">
        <w:rPr>
          <w:szCs w:val="20"/>
        </w:rPr>
        <w:t xml:space="preserve"> </w:t>
      </w:r>
      <w:r w:rsidRPr="005C2100">
        <w:rPr>
          <w:szCs w:val="20"/>
        </w:rPr>
        <w:t>artículo. Sin perjuicio de los gastos de manutención que puedan corresponder con cargo</w:t>
      </w:r>
      <w:r w:rsidR="001C2DD7" w:rsidRPr="005C2100">
        <w:rPr>
          <w:szCs w:val="20"/>
        </w:rPr>
        <w:t xml:space="preserve"> </w:t>
      </w:r>
      <w:r w:rsidRPr="005C2100">
        <w:rPr>
          <w:szCs w:val="20"/>
        </w:rPr>
        <w:t xml:space="preserve">al concepto de viajes y dietas, </w:t>
      </w:r>
      <w:r w:rsidRPr="005C2100">
        <w:rPr>
          <w:b/>
          <w:szCs w:val="20"/>
        </w:rPr>
        <w:t>no serán elegibles gastos de comidas y atenciones de</w:t>
      </w:r>
      <w:r w:rsidR="001C2DD7" w:rsidRPr="005C2100">
        <w:rPr>
          <w:b/>
          <w:szCs w:val="20"/>
        </w:rPr>
        <w:t xml:space="preserve"> </w:t>
      </w:r>
      <w:r w:rsidRPr="005C2100">
        <w:rPr>
          <w:b/>
          <w:szCs w:val="20"/>
        </w:rPr>
        <w:t>carácter protocolario.</w:t>
      </w:r>
    </w:p>
    <w:p w:rsidR="00017263" w:rsidRPr="005C2100" w:rsidRDefault="00017263" w:rsidP="00017263">
      <w:pPr>
        <w:spacing w:after="0" w:line="259" w:lineRule="auto"/>
        <w:ind w:left="284" w:firstLine="0"/>
        <w:jc w:val="left"/>
        <w:rPr>
          <w:szCs w:val="20"/>
        </w:rPr>
      </w:pPr>
    </w:p>
    <w:p w:rsidR="00017263" w:rsidRPr="005C2100" w:rsidRDefault="00017263" w:rsidP="00017263">
      <w:pPr>
        <w:spacing w:after="0" w:line="259" w:lineRule="auto"/>
        <w:ind w:left="284" w:firstLine="0"/>
        <w:jc w:val="left"/>
        <w:rPr>
          <w:b/>
          <w:szCs w:val="20"/>
        </w:rPr>
      </w:pPr>
      <w:r w:rsidRPr="005C2100">
        <w:rPr>
          <w:b/>
          <w:szCs w:val="20"/>
        </w:rPr>
        <w:t>En la resolución de concesión</w:t>
      </w:r>
      <w:r w:rsidRPr="005C2100">
        <w:rPr>
          <w:szCs w:val="20"/>
        </w:rPr>
        <w:t xml:space="preserve"> se indicará el importe global de las subvenciones y, en su caso, su desglose en las distintas partidas que la integran, </w:t>
      </w:r>
      <w:r w:rsidRPr="005C2100">
        <w:rPr>
          <w:b/>
          <w:szCs w:val="20"/>
        </w:rPr>
        <w:t>incrementándose como máximo hasta con un 21% en concepto de costes indirectos</w:t>
      </w:r>
    </w:p>
    <w:p w:rsidR="00017263" w:rsidRPr="005C2100" w:rsidRDefault="00017263" w:rsidP="00017263">
      <w:pPr>
        <w:spacing w:after="0" w:line="259" w:lineRule="auto"/>
        <w:ind w:left="284" w:firstLine="0"/>
        <w:jc w:val="left"/>
        <w:rPr>
          <w:szCs w:val="20"/>
        </w:rPr>
      </w:pPr>
    </w:p>
    <w:p w:rsidR="00017263" w:rsidRPr="005C2100" w:rsidRDefault="00017263" w:rsidP="00017263">
      <w:pPr>
        <w:spacing w:after="0" w:line="259" w:lineRule="auto"/>
        <w:ind w:left="284" w:firstLine="0"/>
        <w:jc w:val="left"/>
        <w:rPr>
          <w:b/>
          <w:szCs w:val="20"/>
        </w:rPr>
      </w:pPr>
      <w:r w:rsidRPr="005C2100">
        <w:rPr>
          <w:b/>
          <w:szCs w:val="20"/>
        </w:rPr>
        <w:t>Requisitos de las personas participantes en los equipos de investigación</w:t>
      </w:r>
    </w:p>
    <w:p w:rsidR="00017263" w:rsidRPr="005C2100" w:rsidRDefault="00017263" w:rsidP="00017263">
      <w:pPr>
        <w:spacing w:after="0" w:line="259" w:lineRule="auto"/>
        <w:ind w:left="284" w:firstLine="0"/>
        <w:jc w:val="left"/>
        <w:rPr>
          <w:b/>
          <w:szCs w:val="20"/>
        </w:rPr>
      </w:pPr>
    </w:p>
    <w:p w:rsidR="00017263" w:rsidRPr="005C2100" w:rsidRDefault="00017263" w:rsidP="001C2DD7">
      <w:pPr>
        <w:pStyle w:val="Default"/>
        <w:ind w:left="284"/>
        <w:rPr>
          <w:rFonts w:ascii="EHUSans" w:hAnsi="EHUSans"/>
          <w:b/>
          <w:sz w:val="20"/>
          <w:szCs w:val="20"/>
        </w:rPr>
      </w:pPr>
      <w:r w:rsidRPr="005C2100">
        <w:rPr>
          <w:rFonts w:ascii="EHUSans" w:hAnsi="EHUSans"/>
          <w:b/>
          <w:sz w:val="20"/>
          <w:szCs w:val="20"/>
        </w:rPr>
        <w:t xml:space="preserve">Los requisitos de los/las investigadores/as principales son los siguientes: </w:t>
      </w:r>
    </w:p>
    <w:p w:rsidR="005C2100" w:rsidRPr="005C2100" w:rsidRDefault="005C2100" w:rsidP="001C2DD7">
      <w:pPr>
        <w:pStyle w:val="Default"/>
        <w:ind w:left="284"/>
        <w:rPr>
          <w:rFonts w:ascii="EHUSans" w:hAnsi="EHUSans"/>
          <w:b/>
          <w:sz w:val="20"/>
          <w:szCs w:val="20"/>
        </w:rPr>
      </w:pPr>
    </w:p>
    <w:p w:rsidR="00017263" w:rsidRPr="005C2100" w:rsidRDefault="00017263" w:rsidP="005C2100">
      <w:pPr>
        <w:pStyle w:val="Prrafodelista"/>
        <w:numPr>
          <w:ilvl w:val="0"/>
          <w:numId w:val="7"/>
        </w:numPr>
        <w:spacing w:after="0" w:line="259" w:lineRule="auto"/>
        <w:jc w:val="left"/>
        <w:rPr>
          <w:szCs w:val="20"/>
        </w:rPr>
      </w:pPr>
      <w:r w:rsidRPr="005C2100">
        <w:rPr>
          <w:szCs w:val="20"/>
        </w:rPr>
        <w:t xml:space="preserve">Tener formalizada su vinculación funcionarial, estatutaria o laboral con el centro solicitante o de realización, como </w:t>
      </w:r>
      <w:r w:rsidRPr="005C2100">
        <w:rPr>
          <w:b/>
          <w:szCs w:val="20"/>
        </w:rPr>
        <w:t>mínimo, durante todo el periodo comprendido entre el plazo para la presentación de solicitudes y la resolución definitiva de concesión</w:t>
      </w:r>
      <w:r w:rsidRPr="005C2100">
        <w:rPr>
          <w:szCs w:val="20"/>
        </w:rPr>
        <w:t xml:space="preserve">. Cuando se trate de los IIS, la vinculación podrá ser con cualquiera de las entidades de derecho público o privado que formen parte del IIS y, en todo caso, tratarse de personal adscrito al IIS. </w:t>
      </w:r>
      <w:r w:rsidRPr="005C2100">
        <w:rPr>
          <w:b/>
          <w:szCs w:val="20"/>
        </w:rPr>
        <w:t>Todos los investigadores/as principales que estén adscritos a un IIS deberán consignarlo como centro (solicitante o de realización, según proceda) al rellenar la solicitud. En cualquier caso, a estos efectos, el personal investigador sólo podrá estar adscrito a un único IIS.</w:t>
      </w:r>
    </w:p>
    <w:p w:rsidR="005C2100" w:rsidRPr="005C2100" w:rsidRDefault="005C2100" w:rsidP="005C2100">
      <w:pPr>
        <w:pStyle w:val="Prrafodelista"/>
        <w:spacing w:after="0" w:line="259" w:lineRule="auto"/>
        <w:ind w:left="644" w:firstLine="0"/>
        <w:jc w:val="left"/>
        <w:rPr>
          <w:szCs w:val="20"/>
        </w:rPr>
      </w:pPr>
    </w:p>
    <w:p w:rsidR="005C2100" w:rsidRPr="005C2100" w:rsidRDefault="00017263" w:rsidP="00AD3767">
      <w:pPr>
        <w:pStyle w:val="Prrafodelista"/>
        <w:numPr>
          <w:ilvl w:val="0"/>
          <w:numId w:val="7"/>
        </w:numPr>
        <w:spacing w:after="0" w:line="259" w:lineRule="auto"/>
        <w:ind w:left="284" w:firstLine="0"/>
        <w:jc w:val="left"/>
        <w:rPr>
          <w:szCs w:val="20"/>
        </w:rPr>
      </w:pPr>
      <w:r w:rsidRPr="005C2100">
        <w:rPr>
          <w:szCs w:val="20"/>
        </w:rPr>
        <w:t xml:space="preserve">No estar realizando un programa de Formación Sanitaria Especializada (FSE), ni un contrato de formación </w:t>
      </w:r>
      <w:proofErr w:type="spellStart"/>
      <w:r w:rsidRPr="005C2100">
        <w:rPr>
          <w:szCs w:val="20"/>
        </w:rPr>
        <w:t>predoctoral</w:t>
      </w:r>
      <w:proofErr w:type="spellEnd"/>
      <w:r w:rsidR="005C2100" w:rsidRPr="005C2100">
        <w:rPr>
          <w:szCs w:val="20"/>
        </w:rPr>
        <w:t xml:space="preserve"> </w:t>
      </w:r>
    </w:p>
    <w:p w:rsidR="005C2100" w:rsidRPr="005C2100" w:rsidRDefault="005C2100" w:rsidP="005C2100">
      <w:pPr>
        <w:pStyle w:val="Prrafodelista"/>
        <w:rPr>
          <w:szCs w:val="20"/>
        </w:rPr>
      </w:pPr>
    </w:p>
    <w:p w:rsidR="005C2100" w:rsidRPr="005C2100" w:rsidRDefault="00017263" w:rsidP="00B24AD5">
      <w:pPr>
        <w:pStyle w:val="Prrafodelista"/>
        <w:numPr>
          <w:ilvl w:val="0"/>
          <w:numId w:val="7"/>
        </w:numPr>
        <w:spacing w:after="0" w:line="259" w:lineRule="auto"/>
        <w:ind w:left="284" w:firstLine="0"/>
        <w:jc w:val="left"/>
        <w:rPr>
          <w:szCs w:val="20"/>
        </w:rPr>
      </w:pPr>
      <w:r w:rsidRPr="005C2100">
        <w:rPr>
          <w:szCs w:val="20"/>
        </w:rPr>
        <w:t>No ser investigador/a principal de un proyecto que haya sido financiado al amparo de la Resolución del ISCIII, del 17 de septiembre de 2020 (BOE nº 253, de 23 de septiembre de 2020) por la que se aprueba la convocatoria de concesión de subvenciones para la Infraestructura de Medicina de Precisión asociada a la Ciencia y Tecnología (</w:t>
      </w:r>
      <w:proofErr w:type="spellStart"/>
      <w:r w:rsidRPr="005C2100">
        <w:rPr>
          <w:szCs w:val="20"/>
        </w:rPr>
        <w:t>IMPaCT</w:t>
      </w:r>
      <w:proofErr w:type="spellEnd"/>
      <w:r w:rsidRPr="005C2100">
        <w:rPr>
          <w:szCs w:val="20"/>
        </w:rPr>
        <w:t xml:space="preserve">) de la Acción Estratégica en Salud 2017-2020. La renuncia a la continuidad en los proyectos de la convocatoria citada, producidas con posterioridad a la finalización del plazo de presentación de solicitudes no será aceptada para subsanar esta incompatibilidad. </w:t>
      </w:r>
    </w:p>
    <w:p w:rsidR="005C2100" w:rsidRPr="005C2100" w:rsidRDefault="005C2100" w:rsidP="005C2100">
      <w:pPr>
        <w:pStyle w:val="Prrafodelista"/>
        <w:rPr>
          <w:szCs w:val="20"/>
        </w:rPr>
      </w:pPr>
    </w:p>
    <w:p w:rsidR="00017263" w:rsidRPr="005C2100" w:rsidRDefault="00017263" w:rsidP="00B24AD5">
      <w:pPr>
        <w:pStyle w:val="Prrafodelista"/>
        <w:numPr>
          <w:ilvl w:val="0"/>
          <w:numId w:val="7"/>
        </w:numPr>
        <w:spacing w:after="0" w:line="259" w:lineRule="auto"/>
        <w:ind w:left="284" w:firstLine="0"/>
        <w:jc w:val="left"/>
        <w:rPr>
          <w:szCs w:val="20"/>
        </w:rPr>
      </w:pPr>
      <w:r w:rsidRPr="005C2100">
        <w:rPr>
          <w:szCs w:val="20"/>
        </w:rPr>
        <w:t xml:space="preserve">No ser investigador/a principal de un proyecto que haya sido financiado al amparo de la Resolución del ISCIII, del 12 de Julio de 2021 (BOE nº 168, de 15 de julio de 2021) por la que se aprueba la convocatoria de </w:t>
      </w:r>
      <w:r w:rsidRPr="005C2100">
        <w:rPr>
          <w:szCs w:val="20"/>
        </w:rPr>
        <w:lastRenderedPageBreak/>
        <w:t>concesión de subvenciones para ayudas de Proyectos de Investigación de Medicina Personalizada de Precisión de la Acción Estratégica en Salud 2017-2020. La renuncia a la continuidad en los proyectos de la convocatoria citada, producidas con posterioridad a la finalización del plazo de presentación de solicitudes no será aceptada para subsanar esta incompatibilidad.</w:t>
      </w:r>
    </w:p>
    <w:p w:rsidR="005C2100" w:rsidRPr="005C2100" w:rsidRDefault="005C2100" w:rsidP="00017263">
      <w:pPr>
        <w:spacing w:after="0" w:line="259" w:lineRule="auto"/>
        <w:ind w:left="284" w:firstLine="0"/>
        <w:jc w:val="left"/>
        <w:rPr>
          <w:szCs w:val="20"/>
        </w:rPr>
      </w:pPr>
    </w:p>
    <w:p w:rsidR="00017263" w:rsidRDefault="00017263" w:rsidP="00017263">
      <w:pPr>
        <w:spacing w:after="0" w:line="259" w:lineRule="auto"/>
        <w:ind w:left="284" w:firstLine="0"/>
        <w:jc w:val="left"/>
        <w:rPr>
          <w:szCs w:val="20"/>
        </w:rPr>
      </w:pPr>
      <w:r w:rsidRPr="005C2100">
        <w:rPr>
          <w:b/>
          <w:szCs w:val="20"/>
        </w:rPr>
        <w:t>Por parte de los restantes miembros del equipo de investigación</w:t>
      </w:r>
      <w:r w:rsidRPr="005C2100">
        <w:rPr>
          <w:szCs w:val="20"/>
        </w:rPr>
        <w:t>: tener formalizada su vinculación funcionarial, estatutaria, laboral o de formación remunerada con cualquiera de las entidades que pueden presentar solicitudes a esta actuación, como mínimo, durante todo el periodo comprendido entre el plazo para la presentación de solicitudes y la resolución definitiva de concesión</w:t>
      </w:r>
    </w:p>
    <w:p w:rsidR="005C2100" w:rsidRPr="005C2100" w:rsidRDefault="005C2100" w:rsidP="00017263">
      <w:pPr>
        <w:spacing w:after="0" w:line="259" w:lineRule="auto"/>
        <w:ind w:left="284" w:firstLine="0"/>
        <w:jc w:val="left"/>
        <w:rPr>
          <w:szCs w:val="20"/>
        </w:rPr>
      </w:pPr>
    </w:p>
    <w:p w:rsidR="00017263" w:rsidRPr="005C2100" w:rsidRDefault="00017263" w:rsidP="00017263">
      <w:pPr>
        <w:spacing w:after="0" w:line="259" w:lineRule="auto"/>
        <w:ind w:left="284" w:firstLine="0"/>
        <w:jc w:val="left"/>
        <w:rPr>
          <w:b/>
          <w:szCs w:val="20"/>
        </w:rPr>
      </w:pPr>
      <w:r w:rsidRPr="005C2100">
        <w:rPr>
          <w:b/>
          <w:szCs w:val="20"/>
        </w:rPr>
        <w:t>Los/as investigadores/as participantes en esta convocatoria no podrán figurar en más de una solicitud.</w:t>
      </w:r>
    </w:p>
    <w:p w:rsidR="00017263" w:rsidRPr="005C2100" w:rsidRDefault="00017263" w:rsidP="00017263">
      <w:pPr>
        <w:spacing w:after="0" w:line="259" w:lineRule="auto"/>
        <w:ind w:left="284" w:firstLine="0"/>
        <w:jc w:val="left"/>
        <w:rPr>
          <w:color w:val="00B050"/>
          <w:szCs w:val="20"/>
        </w:rPr>
      </w:pPr>
    </w:p>
    <w:p w:rsidR="009125DC" w:rsidRPr="005C2100" w:rsidRDefault="001462D0">
      <w:pPr>
        <w:spacing w:after="0" w:line="259" w:lineRule="auto"/>
        <w:ind w:left="-4"/>
        <w:jc w:val="left"/>
        <w:rPr>
          <w:color w:val="auto"/>
          <w:szCs w:val="20"/>
        </w:rPr>
      </w:pPr>
      <w:r w:rsidRPr="005C2100">
        <w:rPr>
          <w:b/>
          <w:i/>
          <w:color w:val="auto"/>
          <w:szCs w:val="20"/>
        </w:rPr>
        <w:t xml:space="preserve">Plazos de presentación de solicitudes: </w:t>
      </w:r>
    </w:p>
    <w:p w:rsidR="009125DC" w:rsidRPr="005C2100" w:rsidRDefault="001462D0">
      <w:pPr>
        <w:spacing w:after="0" w:line="259" w:lineRule="auto"/>
        <w:ind w:left="0" w:firstLine="0"/>
        <w:jc w:val="left"/>
        <w:rPr>
          <w:color w:val="auto"/>
          <w:szCs w:val="20"/>
        </w:rPr>
      </w:pPr>
      <w:r w:rsidRPr="005C2100">
        <w:rPr>
          <w:b/>
          <w:i/>
          <w:color w:val="auto"/>
          <w:szCs w:val="20"/>
        </w:rPr>
        <w:t xml:space="preserve"> </w:t>
      </w:r>
    </w:p>
    <w:p w:rsidR="009125DC" w:rsidRPr="005C2100" w:rsidRDefault="00321898">
      <w:pPr>
        <w:spacing w:after="0" w:line="259" w:lineRule="auto"/>
        <w:ind w:left="0" w:firstLine="0"/>
        <w:jc w:val="left"/>
        <w:rPr>
          <w:color w:val="auto"/>
          <w:szCs w:val="20"/>
        </w:rPr>
      </w:pPr>
      <w:r w:rsidRPr="005C2100">
        <w:rPr>
          <w:szCs w:val="20"/>
        </w:rPr>
        <w:t xml:space="preserve">El plazo de generación y presentación de las solicitudes y de la restante documentación necesaria se inicia </w:t>
      </w:r>
      <w:r w:rsidRPr="005C2100">
        <w:rPr>
          <w:b/>
          <w:color w:val="FF0000"/>
          <w:szCs w:val="20"/>
        </w:rPr>
        <w:t xml:space="preserve">el 19 de julio de 2022 </w:t>
      </w:r>
      <w:r w:rsidRPr="005C2100">
        <w:rPr>
          <w:b/>
          <w:szCs w:val="20"/>
        </w:rPr>
        <w:t xml:space="preserve">y </w:t>
      </w:r>
      <w:r w:rsidRPr="005C2100">
        <w:rPr>
          <w:b/>
          <w:color w:val="FF0000"/>
          <w:szCs w:val="20"/>
        </w:rPr>
        <w:t>finaliza a las 15:00 horas, hora peninsular, del 11 de agosto de 2022</w:t>
      </w:r>
      <w:r w:rsidRPr="005C2100">
        <w:rPr>
          <w:color w:val="FF0000"/>
          <w:szCs w:val="20"/>
        </w:rPr>
        <w:t xml:space="preserve"> </w:t>
      </w:r>
      <w:r w:rsidR="001462D0" w:rsidRPr="005C2100">
        <w:rPr>
          <w:color w:val="FF0000"/>
          <w:szCs w:val="20"/>
        </w:rPr>
        <w:t xml:space="preserve"> </w:t>
      </w:r>
    </w:p>
    <w:p w:rsidR="009125DC" w:rsidRPr="005C2100" w:rsidRDefault="001462D0">
      <w:pPr>
        <w:spacing w:after="0" w:line="259" w:lineRule="auto"/>
        <w:ind w:left="0" w:firstLine="0"/>
        <w:jc w:val="left"/>
        <w:rPr>
          <w:szCs w:val="20"/>
        </w:rPr>
      </w:pPr>
      <w:r w:rsidRPr="005C2100">
        <w:rPr>
          <w:szCs w:val="20"/>
        </w:rPr>
        <w:t xml:space="preserve"> </w:t>
      </w:r>
    </w:p>
    <w:p w:rsidR="009125DC" w:rsidRPr="005C2100" w:rsidRDefault="001462D0">
      <w:pPr>
        <w:spacing w:after="0" w:line="259" w:lineRule="auto"/>
        <w:ind w:left="-4"/>
        <w:jc w:val="left"/>
        <w:rPr>
          <w:szCs w:val="20"/>
        </w:rPr>
      </w:pPr>
      <w:r w:rsidRPr="005C2100">
        <w:rPr>
          <w:b/>
          <w:i/>
          <w:szCs w:val="20"/>
        </w:rPr>
        <w:t xml:space="preserve">Procedimiento para tramitar la solicitud:  </w:t>
      </w:r>
    </w:p>
    <w:p w:rsidR="009125DC" w:rsidRPr="005C2100" w:rsidRDefault="001462D0">
      <w:pPr>
        <w:spacing w:after="0" w:line="259" w:lineRule="auto"/>
        <w:ind w:left="0" w:firstLine="0"/>
        <w:jc w:val="left"/>
        <w:rPr>
          <w:szCs w:val="20"/>
        </w:rPr>
      </w:pPr>
      <w:r w:rsidRPr="005C2100">
        <w:rPr>
          <w:b/>
          <w:i/>
          <w:szCs w:val="20"/>
        </w:rPr>
        <w:t xml:space="preserve"> </w:t>
      </w:r>
    </w:p>
    <w:p w:rsidR="009125DC" w:rsidRPr="005C2100" w:rsidRDefault="001462D0">
      <w:pPr>
        <w:ind w:left="-4" w:right="802"/>
        <w:rPr>
          <w:b/>
          <w:color w:val="auto"/>
          <w:szCs w:val="20"/>
        </w:rPr>
      </w:pPr>
      <w:r w:rsidRPr="005C2100">
        <w:rPr>
          <w:color w:val="auto"/>
          <w:szCs w:val="20"/>
        </w:rPr>
        <w:t xml:space="preserve">En caso de estar interesado en esta convocatoria, antes de empezar a cumplimentar la solicitud sería conveniente </w:t>
      </w:r>
      <w:r w:rsidR="005A1682" w:rsidRPr="005C2100">
        <w:rPr>
          <w:color w:val="auto"/>
          <w:szCs w:val="20"/>
        </w:rPr>
        <w:t xml:space="preserve">consultar las preguntas frecuentes. </w:t>
      </w:r>
      <w:r w:rsidR="005A1682" w:rsidRPr="005C2100">
        <w:rPr>
          <w:b/>
          <w:color w:val="auto"/>
          <w:szCs w:val="20"/>
        </w:rPr>
        <w:t xml:space="preserve">Importante consultar los importes a solicitar para la contratación de personal (Preguntas frecuentes, pág. </w:t>
      </w:r>
      <w:r w:rsidR="00321898" w:rsidRPr="005C2100">
        <w:rPr>
          <w:b/>
          <w:color w:val="auto"/>
          <w:szCs w:val="20"/>
        </w:rPr>
        <w:t>7</w:t>
      </w:r>
      <w:r w:rsidR="005A1682" w:rsidRPr="005C2100">
        <w:rPr>
          <w:b/>
          <w:color w:val="auto"/>
          <w:szCs w:val="20"/>
        </w:rPr>
        <w:t>).</w:t>
      </w:r>
    </w:p>
    <w:p w:rsidR="005B4099" w:rsidRPr="005C2100" w:rsidRDefault="005B4099">
      <w:pPr>
        <w:ind w:left="-4" w:right="802"/>
        <w:rPr>
          <w:color w:val="auto"/>
          <w:szCs w:val="20"/>
        </w:rPr>
      </w:pPr>
    </w:p>
    <w:p w:rsidR="005B4099" w:rsidRPr="005C2100" w:rsidRDefault="00400C54">
      <w:pPr>
        <w:ind w:left="-4" w:right="802"/>
        <w:rPr>
          <w:color w:val="auto"/>
          <w:szCs w:val="20"/>
        </w:rPr>
      </w:pPr>
      <w:hyperlink r:id="rId10" w:history="1">
        <w:r w:rsidR="005B4099" w:rsidRPr="005C2100">
          <w:rPr>
            <w:rStyle w:val="Hipervnculo"/>
            <w:szCs w:val="20"/>
          </w:rPr>
          <w:t>https://www.isciii.es/QueHacemos/Financiacion/Documents/PMP%202022/PMP22_FAQ%20_v1.0.pdf</w:t>
        </w:r>
      </w:hyperlink>
    </w:p>
    <w:p w:rsidR="005B4099" w:rsidRPr="005C2100" w:rsidRDefault="005B4099">
      <w:pPr>
        <w:ind w:left="-4" w:right="802"/>
        <w:rPr>
          <w:color w:val="auto"/>
          <w:szCs w:val="20"/>
        </w:rPr>
      </w:pPr>
    </w:p>
    <w:p w:rsidR="009125DC" w:rsidRPr="005C2100" w:rsidRDefault="001462D0">
      <w:pPr>
        <w:spacing w:after="0" w:line="259" w:lineRule="auto"/>
        <w:ind w:left="0" w:firstLine="0"/>
        <w:jc w:val="left"/>
        <w:rPr>
          <w:szCs w:val="20"/>
        </w:rPr>
      </w:pPr>
      <w:r w:rsidRPr="005C2100">
        <w:rPr>
          <w:szCs w:val="20"/>
        </w:rPr>
        <w:t xml:space="preserve"> </w:t>
      </w:r>
    </w:p>
    <w:p w:rsidR="009125DC" w:rsidRPr="005C2100" w:rsidRDefault="001462D0" w:rsidP="005B4099">
      <w:pPr>
        <w:ind w:left="0" w:right="802" w:firstLine="0"/>
        <w:rPr>
          <w:color w:val="auto"/>
          <w:szCs w:val="20"/>
        </w:rPr>
      </w:pPr>
      <w:r w:rsidRPr="005C2100">
        <w:rPr>
          <w:color w:val="auto"/>
          <w:szCs w:val="20"/>
        </w:rPr>
        <w:t>Previo a la introducción de datos en la aplicación</w:t>
      </w:r>
      <w:r w:rsidR="005B4099" w:rsidRPr="005C2100">
        <w:rPr>
          <w:color w:val="auto"/>
          <w:szCs w:val="20"/>
        </w:rPr>
        <w:t xml:space="preserve"> por parte del IP</w:t>
      </w:r>
      <w:r w:rsidRPr="005C2100">
        <w:rPr>
          <w:color w:val="auto"/>
          <w:szCs w:val="20"/>
        </w:rPr>
        <w:t xml:space="preserve">, será necesario enviar al Vicerrectorado de Investigación (email: </w:t>
      </w:r>
      <w:hyperlink r:id="rId11" w:history="1">
        <w:r w:rsidR="005A1682" w:rsidRPr="005C2100">
          <w:rPr>
            <w:rStyle w:val="Hipervnculo"/>
            <w:szCs w:val="20"/>
          </w:rPr>
          <w:t>convocatorias.dgi@ehu.es</w:t>
        </w:r>
      </w:hyperlink>
      <w:r w:rsidR="005A1682" w:rsidRPr="005C2100">
        <w:rPr>
          <w:color w:val="auto"/>
          <w:szCs w:val="20"/>
        </w:rPr>
        <w:t xml:space="preserve">), </w:t>
      </w:r>
      <w:r w:rsidR="005A1682" w:rsidRPr="005C2100">
        <w:rPr>
          <w:b/>
          <w:color w:val="FF0000"/>
          <w:szCs w:val="20"/>
        </w:rPr>
        <w:t>antes</w:t>
      </w:r>
      <w:r w:rsidR="0050749C" w:rsidRPr="005C2100">
        <w:rPr>
          <w:b/>
          <w:color w:val="FF0000"/>
          <w:szCs w:val="20"/>
        </w:rPr>
        <w:t xml:space="preserve"> del día </w:t>
      </w:r>
      <w:r w:rsidR="00325F08">
        <w:rPr>
          <w:b/>
          <w:color w:val="FF0000"/>
          <w:szCs w:val="20"/>
        </w:rPr>
        <w:t>1 de agosto</w:t>
      </w:r>
      <w:r w:rsidRPr="005C2100">
        <w:rPr>
          <w:color w:val="auto"/>
          <w:szCs w:val="20"/>
        </w:rPr>
        <w:t>, el</w:t>
      </w:r>
      <w:r w:rsidRPr="005C2100">
        <w:rPr>
          <w:b/>
          <w:color w:val="auto"/>
          <w:szCs w:val="20"/>
        </w:rPr>
        <w:t xml:space="preserve"> Excel de Personal</w:t>
      </w:r>
      <w:r w:rsidRPr="005C2100">
        <w:rPr>
          <w:color w:val="auto"/>
          <w:szCs w:val="20"/>
        </w:rPr>
        <w:t xml:space="preserve"> colgado en la </w:t>
      </w:r>
      <w:r w:rsidR="0050749C" w:rsidRPr="005C2100">
        <w:rPr>
          <w:color w:val="auto"/>
          <w:szCs w:val="20"/>
        </w:rPr>
        <w:t xml:space="preserve">web de </w:t>
      </w:r>
      <w:r w:rsidRPr="005C2100">
        <w:rPr>
          <w:color w:val="auto"/>
          <w:szCs w:val="20"/>
        </w:rPr>
        <w:t>Investigación,</w:t>
      </w:r>
      <w:r w:rsidR="00746A67" w:rsidRPr="005C2100">
        <w:rPr>
          <w:color w:val="auto"/>
          <w:szCs w:val="20"/>
        </w:rPr>
        <w:t xml:space="preserve"> </w:t>
      </w:r>
      <w:r w:rsidR="0050749C" w:rsidRPr="005C2100">
        <w:rPr>
          <w:color w:val="auto"/>
          <w:szCs w:val="20"/>
        </w:rPr>
        <w:t xml:space="preserve">para proceder  a  la revisión  </w:t>
      </w:r>
      <w:r w:rsidRPr="005C2100">
        <w:rPr>
          <w:color w:val="auto"/>
          <w:szCs w:val="20"/>
        </w:rPr>
        <w:t>de</w:t>
      </w:r>
      <w:r w:rsidR="0050749C" w:rsidRPr="005C2100">
        <w:rPr>
          <w:color w:val="auto"/>
          <w:szCs w:val="20"/>
        </w:rPr>
        <w:t xml:space="preserve">l equipo de acuerdo con </w:t>
      </w:r>
      <w:r w:rsidRPr="005C2100">
        <w:rPr>
          <w:color w:val="auto"/>
          <w:szCs w:val="20"/>
        </w:rPr>
        <w:t xml:space="preserve">los requisitos/incompatibilidades establecidos en la convocatoria. </w:t>
      </w:r>
    </w:p>
    <w:p w:rsidR="009125DC" w:rsidRPr="005C2100" w:rsidRDefault="001462D0">
      <w:pPr>
        <w:spacing w:after="0" w:line="259" w:lineRule="auto"/>
        <w:ind w:left="0" w:firstLine="0"/>
        <w:jc w:val="left"/>
        <w:rPr>
          <w:szCs w:val="20"/>
        </w:rPr>
      </w:pPr>
      <w:r w:rsidRPr="005C2100">
        <w:rPr>
          <w:szCs w:val="20"/>
        </w:rPr>
        <w:t xml:space="preserve"> </w:t>
      </w:r>
    </w:p>
    <w:p w:rsidR="001C2DD7" w:rsidRPr="005C2100" w:rsidRDefault="001C2DD7" w:rsidP="005B4099">
      <w:pPr>
        <w:spacing w:after="4" w:line="249" w:lineRule="auto"/>
        <w:ind w:left="-5" w:right="804"/>
        <w:rPr>
          <w:b/>
          <w:color w:val="auto"/>
          <w:szCs w:val="20"/>
        </w:rPr>
      </w:pPr>
    </w:p>
    <w:p w:rsidR="005B4099" w:rsidRPr="005C2100" w:rsidRDefault="001462D0" w:rsidP="005B4099">
      <w:pPr>
        <w:spacing w:after="4" w:line="249" w:lineRule="auto"/>
        <w:ind w:left="-5" w:right="804"/>
        <w:rPr>
          <w:b/>
          <w:color w:val="auto"/>
          <w:szCs w:val="20"/>
        </w:rPr>
      </w:pPr>
      <w:r w:rsidRPr="005C2100">
        <w:rPr>
          <w:b/>
          <w:color w:val="auto"/>
          <w:szCs w:val="20"/>
        </w:rPr>
        <w:t>La forma de presentación de la solicitud y restante documentación será exclusivamente mediante el acceso a la aplicac</w:t>
      </w:r>
      <w:r w:rsidR="005B4099" w:rsidRPr="005C2100">
        <w:rPr>
          <w:b/>
          <w:color w:val="auto"/>
          <w:szCs w:val="20"/>
        </w:rPr>
        <w:t>ión informática de solicitudes,</w:t>
      </w:r>
    </w:p>
    <w:p w:rsidR="005B4099" w:rsidRPr="005C2100" w:rsidRDefault="005B4099" w:rsidP="005B4099">
      <w:pPr>
        <w:spacing w:after="4" w:line="249" w:lineRule="auto"/>
        <w:ind w:left="-5" w:right="804"/>
        <w:rPr>
          <w:b/>
          <w:color w:val="auto"/>
          <w:szCs w:val="20"/>
        </w:rPr>
      </w:pPr>
    </w:p>
    <w:p w:rsidR="005B4099" w:rsidRPr="005C2100" w:rsidRDefault="00400C54" w:rsidP="005B4099">
      <w:pPr>
        <w:spacing w:after="4" w:line="249" w:lineRule="auto"/>
        <w:ind w:left="-5" w:right="804"/>
        <w:rPr>
          <w:color w:val="00B050"/>
          <w:szCs w:val="20"/>
        </w:rPr>
      </w:pPr>
      <w:hyperlink r:id="rId12" w:history="1">
        <w:r w:rsidR="005B4099" w:rsidRPr="005C2100">
          <w:rPr>
            <w:rStyle w:val="Hipervnculo"/>
            <w:szCs w:val="20"/>
          </w:rPr>
          <w:t>https://says.isciii.es/comun/inicio0.aspx?ta=1&amp;anio=2022</w:t>
        </w:r>
      </w:hyperlink>
      <w:r w:rsidR="005B4099" w:rsidRPr="005C2100">
        <w:rPr>
          <w:color w:val="00B050"/>
          <w:szCs w:val="20"/>
        </w:rPr>
        <w:t xml:space="preserve"> </w:t>
      </w:r>
    </w:p>
    <w:p w:rsidR="009125DC" w:rsidRPr="005C2100" w:rsidRDefault="001462D0" w:rsidP="005B4099">
      <w:pPr>
        <w:spacing w:after="4" w:line="249" w:lineRule="auto"/>
        <w:ind w:left="-5" w:right="804"/>
        <w:rPr>
          <w:szCs w:val="20"/>
        </w:rPr>
      </w:pPr>
      <w:r w:rsidRPr="005C2100">
        <w:rPr>
          <w:szCs w:val="20"/>
        </w:rPr>
        <w:t xml:space="preserve"> </w:t>
      </w:r>
    </w:p>
    <w:p w:rsidR="007F1B93" w:rsidRPr="005C2100" w:rsidRDefault="001462D0" w:rsidP="001C2DD7">
      <w:pPr>
        <w:spacing w:after="0" w:line="259" w:lineRule="auto"/>
        <w:ind w:left="284" w:firstLine="0"/>
        <w:jc w:val="left"/>
        <w:rPr>
          <w:szCs w:val="20"/>
        </w:rPr>
      </w:pPr>
      <w:r w:rsidRPr="005C2100">
        <w:rPr>
          <w:b/>
          <w:szCs w:val="20"/>
        </w:rPr>
        <w:t xml:space="preserve"> </w:t>
      </w:r>
    </w:p>
    <w:p w:rsidR="005B4099" w:rsidRPr="005C2100" w:rsidRDefault="005B4099" w:rsidP="00873159">
      <w:pPr>
        <w:ind w:right="802"/>
        <w:rPr>
          <w:b/>
          <w:color w:val="auto"/>
          <w:szCs w:val="20"/>
        </w:rPr>
      </w:pPr>
      <w:r w:rsidRPr="005C2100">
        <w:rPr>
          <w:b/>
          <w:color w:val="auto"/>
          <w:szCs w:val="20"/>
        </w:rPr>
        <w:t>La documentación a presentar es:</w:t>
      </w:r>
    </w:p>
    <w:p w:rsidR="005B4099" w:rsidRPr="005C2100" w:rsidRDefault="005B4099" w:rsidP="00873159">
      <w:pPr>
        <w:ind w:right="802"/>
        <w:rPr>
          <w:color w:val="auto"/>
          <w:szCs w:val="20"/>
        </w:rPr>
      </w:pPr>
      <w:r w:rsidRPr="005C2100">
        <w:rPr>
          <w:color w:val="auto"/>
          <w:szCs w:val="20"/>
        </w:rPr>
        <w:t xml:space="preserve">a) </w:t>
      </w:r>
      <w:r w:rsidRPr="005C2100">
        <w:rPr>
          <w:b/>
          <w:color w:val="auto"/>
          <w:szCs w:val="20"/>
        </w:rPr>
        <w:t>Formulario de solicitud</w:t>
      </w:r>
      <w:r w:rsidRPr="005C2100">
        <w:rPr>
          <w:color w:val="auto"/>
          <w:szCs w:val="20"/>
        </w:rPr>
        <w:t>. Se presentará una única solicitud para cada uno de los</w:t>
      </w:r>
      <w:r w:rsidR="00873159" w:rsidRPr="005C2100">
        <w:rPr>
          <w:color w:val="auto"/>
          <w:szCs w:val="20"/>
        </w:rPr>
        <w:t xml:space="preserve"> </w:t>
      </w:r>
      <w:r w:rsidRPr="005C2100">
        <w:rPr>
          <w:color w:val="auto"/>
          <w:szCs w:val="20"/>
        </w:rPr>
        <w:t xml:space="preserve">proyectos presentados, excepto en el caso de los proyectos </w:t>
      </w:r>
      <w:proofErr w:type="spellStart"/>
      <w:r w:rsidRPr="005C2100">
        <w:rPr>
          <w:color w:val="auto"/>
          <w:szCs w:val="20"/>
        </w:rPr>
        <w:t>multicéntricos</w:t>
      </w:r>
      <w:proofErr w:type="spellEnd"/>
      <w:r w:rsidRPr="005C2100">
        <w:rPr>
          <w:color w:val="auto"/>
          <w:szCs w:val="20"/>
        </w:rPr>
        <w:t xml:space="preserve"> con varios</w:t>
      </w:r>
      <w:r w:rsidR="00873159" w:rsidRPr="005C2100">
        <w:rPr>
          <w:color w:val="auto"/>
          <w:szCs w:val="20"/>
        </w:rPr>
        <w:t xml:space="preserve"> </w:t>
      </w:r>
      <w:r w:rsidRPr="005C2100">
        <w:rPr>
          <w:color w:val="auto"/>
          <w:szCs w:val="20"/>
        </w:rPr>
        <w:t>centros beneficiarios, en los que se presentará una solicitud completa por cada uno de</w:t>
      </w:r>
    </w:p>
    <w:p w:rsidR="005B4099" w:rsidRPr="005C2100" w:rsidRDefault="005B4099" w:rsidP="00873159">
      <w:pPr>
        <w:ind w:right="802"/>
        <w:rPr>
          <w:color w:val="auto"/>
          <w:szCs w:val="20"/>
        </w:rPr>
      </w:pPr>
      <w:r w:rsidRPr="005C2100">
        <w:rPr>
          <w:color w:val="auto"/>
          <w:szCs w:val="20"/>
        </w:rPr>
        <w:t xml:space="preserve">los </w:t>
      </w:r>
      <w:proofErr w:type="spellStart"/>
      <w:r w:rsidRPr="005C2100">
        <w:rPr>
          <w:color w:val="auto"/>
          <w:szCs w:val="20"/>
        </w:rPr>
        <w:t>subproyectos</w:t>
      </w:r>
      <w:proofErr w:type="spellEnd"/>
      <w:r w:rsidRPr="005C2100">
        <w:rPr>
          <w:color w:val="auto"/>
          <w:szCs w:val="20"/>
        </w:rPr>
        <w:t>.</w:t>
      </w:r>
    </w:p>
    <w:p w:rsidR="005B4099" w:rsidRPr="005C2100" w:rsidRDefault="005B4099" w:rsidP="00873159">
      <w:pPr>
        <w:ind w:right="802"/>
        <w:rPr>
          <w:color w:val="auto"/>
          <w:szCs w:val="20"/>
        </w:rPr>
      </w:pPr>
      <w:r w:rsidRPr="005C2100">
        <w:rPr>
          <w:color w:val="auto"/>
          <w:szCs w:val="20"/>
        </w:rPr>
        <w:t xml:space="preserve">b) </w:t>
      </w:r>
      <w:r w:rsidRPr="005C2100">
        <w:rPr>
          <w:b/>
          <w:color w:val="auto"/>
          <w:szCs w:val="20"/>
        </w:rPr>
        <w:t xml:space="preserve">Memoria </w:t>
      </w:r>
      <w:r w:rsidRPr="005C2100">
        <w:rPr>
          <w:color w:val="auto"/>
          <w:szCs w:val="20"/>
        </w:rPr>
        <w:t>del proyecto empleando exclusivamente el modelo normalizado</w:t>
      </w:r>
      <w:r w:rsidR="00873159" w:rsidRPr="005C2100">
        <w:rPr>
          <w:color w:val="auto"/>
          <w:szCs w:val="20"/>
        </w:rPr>
        <w:t xml:space="preserve"> </w:t>
      </w:r>
      <w:r w:rsidRPr="005C2100">
        <w:rPr>
          <w:color w:val="auto"/>
          <w:szCs w:val="20"/>
        </w:rPr>
        <w:t>correspondiente a la presente convocatoria, cumplimentado en inglés o castellano.</w:t>
      </w:r>
    </w:p>
    <w:p w:rsidR="005B4099" w:rsidRPr="005C2100" w:rsidRDefault="005B4099" w:rsidP="00873159">
      <w:pPr>
        <w:ind w:right="802"/>
        <w:rPr>
          <w:color w:val="auto"/>
          <w:szCs w:val="20"/>
        </w:rPr>
      </w:pPr>
      <w:r w:rsidRPr="005C2100">
        <w:rPr>
          <w:color w:val="auto"/>
          <w:szCs w:val="20"/>
        </w:rPr>
        <w:t xml:space="preserve">c) </w:t>
      </w:r>
      <w:r w:rsidRPr="005C2100">
        <w:rPr>
          <w:b/>
          <w:color w:val="auto"/>
          <w:szCs w:val="20"/>
        </w:rPr>
        <w:t>Currículum Vitae Abreviado (CVA-ISCIII</w:t>
      </w:r>
      <w:r w:rsidRPr="005C2100">
        <w:rPr>
          <w:color w:val="auto"/>
          <w:szCs w:val="20"/>
        </w:rPr>
        <w:t>), generado de forma automática desde el</w:t>
      </w:r>
      <w:r w:rsidR="00873159" w:rsidRPr="005C2100">
        <w:rPr>
          <w:color w:val="auto"/>
          <w:szCs w:val="20"/>
        </w:rPr>
        <w:t xml:space="preserve"> </w:t>
      </w:r>
      <w:r w:rsidRPr="005C2100">
        <w:rPr>
          <w:color w:val="auto"/>
          <w:szCs w:val="20"/>
        </w:rPr>
        <w:t>editor CVN (http://cvn.fecyt.es/editor) o desde cualquier institución certificada en la</w:t>
      </w:r>
      <w:r w:rsidR="00873159" w:rsidRPr="005C2100">
        <w:rPr>
          <w:color w:val="auto"/>
          <w:szCs w:val="20"/>
        </w:rPr>
        <w:t xml:space="preserve"> </w:t>
      </w:r>
      <w:r w:rsidRPr="005C2100">
        <w:rPr>
          <w:color w:val="auto"/>
          <w:szCs w:val="20"/>
        </w:rPr>
        <w:t>norma CVN de la FECYT que ofrezca el servicio CVA-ISCIII, del/ de la investigador/a</w:t>
      </w:r>
      <w:r w:rsidR="00873159" w:rsidRPr="005C2100">
        <w:rPr>
          <w:color w:val="auto"/>
          <w:szCs w:val="20"/>
        </w:rPr>
        <w:t xml:space="preserve"> </w:t>
      </w:r>
      <w:r w:rsidRPr="005C2100">
        <w:rPr>
          <w:color w:val="auto"/>
          <w:szCs w:val="20"/>
        </w:rPr>
        <w:t>principal. Una vez cumplimentado, en castellano o en inglés de forma indistinta, se</w:t>
      </w:r>
      <w:r w:rsidR="00873159" w:rsidRPr="005C2100">
        <w:rPr>
          <w:color w:val="auto"/>
          <w:szCs w:val="20"/>
        </w:rPr>
        <w:t xml:space="preserve"> </w:t>
      </w:r>
      <w:r w:rsidRPr="005C2100">
        <w:rPr>
          <w:color w:val="auto"/>
          <w:szCs w:val="20"/>
        </w:rPr>
        <w:t>adjuntará a la solicitud a través de la aplicación informática.</w:t>
      </w:r>
    </w:p>
    <w:p w:rsidR="005B4099" w:rsidRPr="005C2100" w:rsidRDefault="005B4099" w:rsidP="00873159">
      <w:pPr>
        <w:ind w:right="802"/>
        <w:rPr>
          <w:color w:val="auto"/>
          <w:szCs w:val="20"/>
        </w:rPr>
      </w:pPr>
      <w:r w:rsidRPr="005C2100">
        <w:rPr>
          <w:color w:val="auto"/>
          <w:szCs w:val="20"/>
        </w:rPr>
        <w:t>d) Todos los centros clínico-asistenciales que participen en el proyecto objeto de esta</w:t>
      </w:r>
      <w:r w:rsidR="00873159" w:rsidRPr="005C2100">
        <w:rPr>
          <w:color w:val="auto"/>
          <w:szCs w:val="20"/>
        </w:rPr>
        <w:t xml:space="preserve"> </w:t>
      </w:r>
      <w:r w:rsidRPr="005C2100">
        <w:rPr>
          <w:color w:val="auto"/>
          <w:szCs w:val="20"/>
        </w:rPr>
        <w:t xml:space="preserve">solicitud y </w:t>
      </w:r>
      <w:r w:rsidRPr="005C2100">
        <w:rPr>
          <w:b/>
          <w:color w:val="auto"/>
          <w:szCs w:val="20"/>
        </w:rPr>
        <w:t>que no sean de titularidad pública directa</w:t>
      </w:r>
      <w:r w:rsidRPr="005C2100">
        <w:rPr>
          <w:color w:val="auto"/>
          <w:szCs w:val="20"/>
        </w:rPr>
        <w:t xml:space="preserve">, deberán presentar un </w:t>
      </w:r>
      <w:r w:rsidRPr="005C2100">
        <w:rPr>
          <w:b/>
          <w:color w:val="auto"/>
          <w:szCs w:val="20"/>
        </w:rPr>
        <w:t>compromis</w:t>
      </w:r>
      <w:bookmarkStart w:id="0" w:name="_GoBack"/>
      <w:r w:rsidRPr="00400C54">
        <w:rPr>
          <w:b/>
          <w:color w:val="auto"/>
          <w:szCs w:val="20"/>
        </w:rPr>
        <w:t>o</w:t>
      </w:r>
      <w:bookmarkEnd w:id="0"/>
      <w:r w:rsidR="007F1B93" w:rsidRPr="005C2100">
        <w:rPr>
          <w:color w:val="auto"/>
          <w:szCs w:val="20"/>
        </w:rPr>
        <w:t xml:space="preserve">. </w:t>
      </w:r>
      <w:r w:rsidRPr="005C2100">
        <w:rPr>
          <w:color w:val="auto"/>
          <w:szCs w:val="20"/>
        </w:rPr>
        <w:t>firmado por el representante legal que incluirá la obligación de no facturar ningún tipo</w:t>
      </w:r>
      <w:r w:rsidR="001C2DD7" w:rsidRPr="005C2100">
        <w:rPr>
          <w:color w:val="auto"/>
          <w:szCs w:val="20"/>
        </w:rPr>
        <w:t xml:space="preserve"> </w:t>
      </w:r>
      <w:r w:rsidRPr="005C2100">
        <w:rPr>
          <w:color w:val="auto"/>
          <w:szCs w:val="20"/>
        </w:rPr>
        <w:t>de actividad a los pacientes participantes, incluidas las atenciones urgentes, las no</w:t>
      </w:r>
      <w:r w:rsidR="001C2DD7" w:rsidRPr="005C2100">
        <w:rPr>
          <w:color w:val="auto"/>
          <w:szCs w:val="20"/>
        </w:rPr>
        <w:t xml:space="preserve"> </w:t>
      </w:r>
      <w:r w:rsidRPr="005C2100">
        <w:rPr>
          <w:color w:val="auto"/>
          <w:szCs w:val="20"/>
        </w:rPr>
        <w:t xml:space="preserve">programadas o las no previstas, sean éstas de cualquier tipo, así </w:t>
      </w:r>
      <w:r w:rsidRPr="005C2100">
        <w:rPr>
          <w:color w:val="auto"/>
          <w:szCs w:val="20"/>
        </w:rPr>
        <w:lastRenderedPageBreak/>
        <w:t>como el compromiso</w:t>
      </w:r>
      <w:r w:rsidR="001C2DD7" w:rsidRPr="005C2100">
        <w:rPr>
          <w:color w:val="auto"/>
          <w:szCs w:val="20"/>
        </w:rPr>
        <w:t xml:space="preserve"> </w:t>
      </w:r>
      <w:r w:rsidRPr="005C2100">
        <w:rPr>
          <w:color w:val="auto"/>
          <w:szCs w:val="20"/>
        </w:rPr>
        <w:t>de informar a los pacientes participantes de este aspecto, incluyendo esta información</w:t>
      </w:r>
      <w:r w:rsidR="001C2DD7" w:rsidRPr="005C2100">
        <w:rPr>
          <w:color w:val="auto"/>
          <w:szCs w:val="20"/>
        </w:rPr>
        <w:t xml:space="preserve"> </w:t>
      </w:r>
      <w:r w:rsidRPr="005C2100">
        <w:rPr>
          <w:color w:val="auto"/>
          <w:szCs w:val="20"/>
        </w:rPr>
        <w:t>en la hoja de información al paciente que se entregue a los potenciales participantes.</w:t>
      </w:r>
    </w:p>
    <w:p w:rsidR="005B4099" w:rsidRPr="005C2100" w:rsidRDefault="005B4099" w:rsidP="00873159">
      <w:pPr>
        <w:ind w:right="802"/>
        <w:rPr>
          <w:color w:val="auto"/>
          <w:szCs w:val="20"/>
        </w:rPr>
      </w:pPr>
      <w:r w:rsidRPr="005C2100">
        <w:rPr>
          <w:b/>
          <w:color w:val="auto"/>
          <w:szCs w:val="20"/>
        </w:rPr>
        <w:t>e) Declaración responsable</w:t>
      </w:r>
      <w:r w:rsidRPr="005C2100">
        <w:rPr>
          <w:color w:val="auto"/>
          <w:szCs w:val="20"/>
        </w:rPr>
        <w:t>.</w:t>
      </w:r>
    </w:p>
    <w:p w:rsidR="0050749C" w:rsidRPr="005C2100" w:rsidRDefault="005B4099" w:rsidP="00873159">
      <w:pPr>
        <w:ind w:right="802"/>
        <w:rPr>
          <w:color w:val="auto"/>
          <w:szCs w:val="20"/>
        </w:rPr>
      </w:pPr>
      <w:r w:rsidRPr="005C2100">
        <w:rPr>
          <w:color w:val="auto"/>
          <w:szCs w:val="20"/>
        </w:rPr>
        <w:t>Los documentos contemplados en los párrafos a), b) y c) se considera que forman parte</w:t>
      </w:r>
      <w:r w:rsidR="001C2DD7" w:rsidRPr="005C2100">
        <w:rPr>
          <w:color w:val="auto"/>
          <w:szCs w:val="20"/>
        </w:rPr>
        <w:t xml:space="preserve"> </w:t>
      </w:r>
      <w:r w:rsidRPr="005C2100">
        <w:rPr>
          <w:color w:val="auto"/>
          <w:szCs w:val="20"/>
        </w:rPr>
        <w:t>integrante de la solicitud, debiendo cumplir todos los requerimientos establecidos en</w:t>
      </w:r>
      <w:r w:rsidR="001C2DD7" w:rsidRPr="005C2100">
        <w:rPr>
          <w:color w:val="auto"/>
          <w:szCs w:val="20"/>
        </w:rPr>
        <w:t xml:space="preserve"> </w:t>
      </w:r>
      <w:r w:rsidRPr="005C2100">
        <w:rPr>
          <w:color w:val="auto"/>
          <w:szCs w:val="20"/>
        </w:rPr>
        <w:t>esta convocatoria, y por lo tanto no podrán ser mejorados en un momento posterior a la</w:t>
      </w:r>
      <w:r w:rsidR="001C2DD7" w:rsidRPr="005C2100">
        <w:rPr>
          <w:color w:val="auto"/>
          <w:szCs w:val="20"/>
        </w:rPr>
        <w:t xml:space="preserve"> </w:t>
      </w:r>
      <w:r w:rsidRPr="005C2100">
        <w:rPr>
          <w:color w:val="auto"/>
          <w:szCs w:val="20"/>
        </w:rPr>
        <w:t>finalización del plazo previsto en el apartado 5. La falta de presentación en plazo o la</w:t>
      </w:r>
      <w:r w:rsidR="001C2DD7" w:rsidRPr="005C2100">
        <w:rPr>
          <w:color w:val="auto"/>
          <w:szCs w:val="20"/>
        </w:rPr>
        <w:t xml:space="preserve"> </w:t>
      </w:r>
      <w:r w:rsidRPr="005C2100">
        <w:rPr>
          <w:color w:val="auto"/>
          <w:szCs w:val="20"/>
        </w:rPr>
        <w:t>presentación de los mismos sin emplear el modelo normalizado conllevará la exclusión</w:t>
      </w:r>
      <w:r w:rsidR="001C2DD7" w:rsidRPr="005C2100">
        <w:rPr>
          <w:color w:val="auto"/>
          <w:szCs w:val="20"/>
        </w:rPr>
        <w:t xml:space="preserve"> </w:t>
      </w:r>
      <w:r w:rsidRPr="005C2100">
        <w:rPr>
          <w:color w:val="auto"/>
          <w:szCs w:val="20"/>
        </w:rPr>
        <w:t>de la solicitud durante el trámite de admisión</w:t>
      </w:r>
      <w:r w:rsidR="007F1B93" w:rsidRPr="005C2100">
        <w:rPr>
          <w:color w:val="auto"/>
          <w:szCs w:val="20"/>
        </w:rPr>
        <w:t xml:space="preserve"> </w:t>
      </w:r>
    </w:p>
    <w:p w:rsidR="001C2DD7" w:rsidRPr="005C2100" w:rsidRDefault="001C2DD7" w:rsidP="00873159">
      <w:pPr>
        <w:ind w:right="802"/>
        <w:rPr>
          <w:color w:val="auto"/>
          <w:szCs w:val="20"/>
        </w:rPr>
      </w:pPr>
    </w:p>
    <w:p w:rsidR="00FC590E" w:rsidRPr="005C2100" w:rsidRDefault="00FC590E" w:rsidP="00FC590E">
      <w:pPr>
        <w:ind w:left="-4" w:right="802"/>
        <w:rPr>
          <w:color w:val="auto"/>
          <w:szCs w:val="20"/>
        </w:rPr>
      </w:pPr>
      <w:r w:rsidRPr="005C2100">
        <w:rPr>
          <w:color w:val="auto"/>
          <w:szCs w:val="20"/>
        </w:rPr>
        <w:t xml:space="preserve">Con objeto de conseguir la firma electrónica del Representante Legal, </w:t>
      </w:r>
      <w:r w:rsidRPr="005C2100">
        <w:rPr>
          <w:b/>
          <w:color w:val="auto"/>
          <w:szCs w:val="20"/>
          <w:u w:val="single" w:color="000000"/>
        </w:rPr>
        <w:t>única imprescindible para la</w:t>
      </w:r>
      <w:r w:rsidRPr="005C2100">
        <w:rPr>
          <w:b/>
          <w:color w:val="auto"/>
          <w:szCs w:val="20"/>
        </w:rPr>
        <w:t xml:space="preserve"> </w:t>
      </w:r>
      <w:r w:rsidRPr="005C2100">
        <w:rPr>
          <w:b/>
          <w:color w:val="auto"/>
          <w:szCs w:val="20"/>
          <w:u w:val="single" w:color="000000"/>
        </w:rPr>
        <w:t>efectiva presentación de la solicitud</w:t>
      </w:r>
      <w:r w:rsidRPr="005C2100">
        <w:rPr>
          <w:color w:val="auto"/>
          <w:szCs w:val="20"/>
        </w:rPr>
        <w:t xml:space="preserve">, </w:t>
      </w:r>
      <w:r w:rsidRPr="005C2100">
        <w:rPr>
          <w:b/>
          <w:color w:val="FF0000"/>
          <w:szCs w:val="20"/>
        </w:rPr>
        <w:t xml:space="preserve">deberá enviarse a la cuenta de </w:t>
      </w:r>
      <w:hyperlink r:id="rId13" w:history="1">
        <w:r w:rsidRPr="005C2100">
          <w:rPr>
            <w:rStyle w:val="Hipervnculo"/>
            <w:b/>
            <w:color w:val="FF0000"/>
            <w:szCs w:val="20"/>
          </w:rPr>
          <w:t>convocatorias.dgi@ehu.eus</w:t>
        </w:r>
      </w:hyperlink>
      <w:r w:rsidRPr="005C2100">
        <w:rPr>
          <w:rStyle w:val="Hipervnculo"/>
          <w:b/>
          <w:color w:val="FF0000"/>
          <w:szCs w:val="20"/>
          <w:u w:color="0000FF"/>
        </w:rPr>
        <w:t xml:space="preserve"> </w:t>
      </w:r>
      <w:r w:rsidRPr="005C2100">
        <w:rPr>
          <w:b/>
          <w:color w:val="FF0000"/>
          <w:szCs w:val="20"/>
          <w:u w:val="single" w:color="FF0000"/>
        </w:rPr>
        <w:t>antes del 9 de agosto</w:t>
      </w:r>
      <w:r w:rsidRPr="005C2100">
        <w:rPr>
          <w:color w:val="auto"/>
          <w:szCs w:val="20"/>
        </w:rPr>
        <w:t xml:space="preserve">, un email indicando que la solicitud ha sido generada para la firma y adjuntando al mismo: </w:t>
      </w:r>
    </w:p>
    <w:p w:rsidR="00FC590E" w:rsidRPr="005C2100" w:rsidRDefault="00FC590E" w:rsidP="00FC590E">
      <w:pPr>
        <w:spacing w:after="0" w:line="259" w:lineRule="auto"/>
        <w:ind w:left="0" w:firstLine="0"/>
        <w:jc w:val="left"/>
        <w:rPr>
          <w:color w:val="00B050"/>
          <w:szCs w:val="20"/>
        </w:rPr>
      </w:pPr>
      <w:r w:rsidRPr="005C2100">
        <w:rPr>
          <w:szCs w:val="20"/>
        </w:rPr>
        <w:t xml:space="preserve"> </w:t>
      </w:r>
    </w:p>
    <w:p w:rsidR="00FC590E" w:rsidRPr="005C2100" w:rsidRDefault="00FC590E" w:rsidP="001C2DD7">
      <w:pPr>
        <w:pStyle w:val="Prrafodelista"/>
        <w:numPr>
          <w:ilvl w:val="0"/>
          <w:numId w:val="6"/>
        </w:numPr>
        <w:spacing w:after="4" w:line="249" w:lineRule="auto"/>
        <w:ind w:right="802"/>
        <w:rPr>
          <w:color w:val="auto"/>
          <w:szCs w:val="20"/>
        </w:rPr>
      </w:pPr>
      <w:r w:rsidRPr="005C2100">
        <w:rPr>
          <w:color w:val="auto"/>
          <w:szCs w:val="20"/>
        </w:rPr>
        <w:t xml:space="preserve">El </w:t>
      </w:r>
      <w:r w:rsidRPr="005C2100">
        <w:rPr>
          <w:b/>
          <w:color w:val="auto"/>
          <w:szCs w:val="20"/>
        </w:rPr>
        <w:t>formulario de solicitud</w:t>
      </w:r>
      <w:r w:rsidRPr="005C2100">
        <w:rPr>
          <w:color w:val="auto"/>
          <w:szCs w:val="20"/>
        </w:rPr>
        <w:t xml:space="preserve"> generado </w:t>
      </w:r>
    </w:p>
    <w:p w:rsidR="001C2DD7" w:rsidRPr="005C2100" w:rsidRDefault="001C2DD7" w:rsidP="001C2DD7">
      <w:pPr>
        <w:pStyle w:val="Prrafodelista"/>
        <w:numPr>
          <w:ilvl w:val="0"/>
          <w:numId w:val="6"/>
        </w:numPr>
        <w:spacing w:after="4" w:line="249" w:lineRule="auto"/>
        <w:ind w:right="802"/>
        <w:rPr>
          <w:color w:val="auto"/>
          <w:szCs w:val="20"/>
        </w:rPr>
      </w:pPr>
      <w:r w:rsidRPr="005C2100">
        <w:rPr>
          <w:b/>
          <w:color w:val="auto"/>
          <w:szCs w:val="20"/>
        </w:rPr>
        <w:t>LA MEMORIA</w:t>
      </w:r>
      <w:r w:rsidRPr="005C2100">
        <w:rPr>
          <w:color w:val="auto"/>
          <w:szCs w:val="20"/>
        </w:rPr>
        <w:t xml:space="preserve"> del proyecto</w:t>
      </w:r>
    </w:p>
    <w:p w:rsidR="00FC590E" w:rsidRPr="005C2100" w:rsidRDefault="00FC590E" w:rsidP="001C2DD7">
      <w:pPr>
        <w:pStyle w:val="Prrafodelista"/>
        <w:numPr>
          <w:ilvl w:val="0"/>
          <w:numId w:val="6"/>
        </w:numPr>
        <w:ind w:right="802"/>
        <w:rPr>
          <w:color w:val="auto"/>
          <w:szCs w:val="20"/>
        </w:rPr>
      </w:pPr>
      <w:r w:rsidRPr="005C2100">
        <w:rPr>
          <w:color w:val="auto"/>
          <w:szCs w:val="20"/>
        </w:rPr>
        <w:t xml:space="preserve">El </w:t>
      </w:r>
      <w:r w:rsidRPr="005C2100">
        <w:rPr>
          <w:b/>
          <w:color w:val="auto"/>
          <w:szCs w:val="20"/>
        </w:rPr>
        <w:t>CVA de la persona investigadora principal</w:t>
      </w:r>
      <w:r w:rsidRPr="005C2100">
        <w:rPr>
          <w:color w:val="auto"/>
          <w:szCs w:val="20"/>
        </w:rPr>
        <w:t xml:space="preserve"> </w:t>
      </w:r>
      <w:proofErr w:type="spellStart"/>
      <w:r w:rsidRPr="005C2100">
        <w:rPr>
          <w:color w:val="auto"/>
          <w:szCs w:val="20"/>
        </w:rPr>
        <w:t>generado</w:t>
      </w:r>
      <w:proofErr w:type="spellEnd"/>
      <w:r w:rsidRPr="005C2100">
        <w:rPr>
          <w:color w:val="auto"/>
          <w:szCs w:val="20"/>
        </w:rPr>
        <w:t xml:space="preserve"> de forma automática desde el </w:t>
      </w:r>
      <w:hyperlink r:id="rId14">
        <w:r w:rsidRPr="005C2100">
          <w:rPr>
            <w:rStyle w:val="Hipervnculo"/>
            <w:szCs w:val="20"/>
          </w:rPr>
          <w:t>editor CVN</w:t>
        </w:r>
      </w:hyperlink>
      <w:hyperlink r:id="rId15">
        <w:r w:rsidRPr="005C2100">
          <w:rPr>
            <w:color w:val="auto"/>
            <w:szCs w:val="20"/>
          </w:rPr>
          <w:t xml:space="preserve"> </w:t>
        </w:r>
      </w:hyperlink>
      <w:r w:rsidRPr="005C2100">
        <w:rPr>
          <w:color w:val="auto"/>
          <w:szCs w:val="20"/>
        </w:rPr>
        <w:t xml:space="preserve">o desde cualquier institución certificada en la norma CVN de la FECYT que ofrezca el servicio CVA-ISCIII. </w:t>
      </w:r>
    </w:p>
    <w:p w:rsidR="0050749C" w:rsidRPr="005C2100" w:rsidRDefault="0050749C">
      <w:pPr>
        <w:ind w:left="-4" w:right="802"/>
        <w:rPr>
          <w:b/>
          <w:szCs w:val="20"/>
        </w:rPr>
      </w:pPr>
    </w:p>
    <w:p w:rsidR="0050749C" w:rsidRPr="005C2100" w:rsidRDefault="007F1B93" w:rsidP="007F1B93">
      <w:pPr>
        <w:ind w:left="-4" w:right="802"/>
        <w:rPr>
          <w:color w:val="auto"/>
          <w:szCs w:val="20"/>
        </w:rPr>
      </w:pPr>
      <w:r w:rsidRPr="005C2100">
        <w:rPr>
          <w:color w:val="auto"/>
          <w:szCs w:val="20"/>
        </w:rPr>
        <w:t xml:space="preserve">Los formularios de solicitud tramitados a través de la aplicación telemática </w:t>
      </w:r>
      <w:r w:rsidRPr="005C2100">
        <w:rPr>
          <w:b/>
          <w:color w:val="auto"/>
          <w:szCs w:val="20"/>
        </w:rPr>
        <w:t xml:space="preserve">únicamente requerirán la </w:t>
      </w:r>
    </w:p>
    <w:p w:rsidR="00517645" w:rsidRPr="005C2100" w:rsidRDefault="001462D0" w:rsidP="00517645">
      <w:pPr>
        <w:ind w:left="-4" w:right="802"/>
        <w:rPr>
          <w:color w:val="auto"/>
          <w:szCs w:val="20"/>
        </w:rPr>
      </w:pPr>
      <w:r w:rsidRPr="005C2100">
        <w:rPr>
          <w:b/>
          <w:color w:val="auto"/>
          <w:szCs w:val="20"/>
        </w:rPr>
        <w:t>firma del representante legal de la entidad</w:t>
      </w:r>
      <w:r w:rsidRPr="005C2100">
        <w:rPr>
          <w:color w:val="auto"/>
          <w:szCs w:val="20"/>
        </w:rPr>
        <w:t xml:space="preserve"> solicitante. La convocatoria exige sin embargo a la entidad beneficiaria la custodia y veracidad del resto de firmas originales de las personas que participen en los proyectos. Por ello</w:t>
      </w:r>
      <w:r w:rsidR="006140C8" w:rsidRPr="005C2100">
        <w:rPr>
          <w:color w:val="auto"/>
          <w:szCs w:val="20"/>
        </w:rPr>
        <w:t>,</w:t>
      </w:r>
      <w:r w:rsidRPr="005C2100">
        <w:rPr>
          <w:color w:val="auto"/>
          <w:szCs w:val="20"/>
        </w:rPr>
        <w:t xml:space="preserve"> una vez finalizado el proceso deberá enviarse al Vicerrectorado de Investigación (Sección Convocatorias),</w:t>
      </w:r>
      <w:r w:rsidR="006140C8" w:rsidRPr="005C2100">
        <w:rPr>
          <w:color w:val="auto"/>
          <w:szCs w:val="20"/>
        </w:rPr>
        <w:t xml:space="preserve"> </w:t>
      </w:r>
      <w:r w:rsidR="00253AFB" w:rsidRPr="005C2100">
        <w:rPr>
          <w:b/>
          <w:color w:val="auto"/>
          <w:szCs w:val="20"/>
        </w:rPr>
        <w:t>por correo postal</w:t>
      </w:r>
      <w:r w:rsidRPr="005C2100">
        <w:rPr>
          <w:color w:val="auto"/>
          <w:szCs w:val="20"/>
        </w:rPr>
        <w:t xml:space="preserve"> a la mayor brevedad posible </w:t>
      </w:r>
      <w:r w:rsidRPr="005C2100">
        <w:rPr>
          <w:b/>
          <w:color w:val="auto"/>
          <w:szCs w:val="20"/>
          <w:u w:val="single" w:color="000000"/>
        </w:rPr>
        <w:t>un ejemplar de la solicitud con las firmas</w:t>
      </w:r>
      <w:r w:rsidRPr="005C2100">
        <w:rPr>
          <w:b/>
          <w:color w:val="auto"/>
          <w:szCs w:val="20"/>
        </w:rPr>
        <w:t xml:space="preserve"> </w:t>
      </w:r>
      <w:r w:rsidRPr="005C2100">
        <w:rPr>
          <w:b/>
          <w:color w:val="auto"/>
          <w:szCs w:val="20"/>
          <w:u w:val="single" w:color="000000"/>
        </w:rPr>
        <w:t xml:space="preserve">manuscritas de la persona investigadora </w:t>
      </w:r>
      <w:proofErr w:type="gramStart"/>
      <w:r w:rsidRPr="005C2100">
        <w:rPr>
          <w:b/>
          <w:color w:val="auto"/>
          <w:szCs w:val="20"/>
          <w:u w:val="single" w:color="000000"/>
        </w:rPr>
        <w:t>principal</w:t>
      </w:r>
      <w:proofErr w:type="gramEnd"/>
      <w:r w:rsidRPr="005C2100">
        <w:rPr>
          <w:b/>
          <w:color w:val="auto"/>
          <w:szCs w:val="20"/>
          <w:u w:val="single" w:color="000000"/>
        </w:rPr>
        <w:t xml:space="preserve"> así como del resto de miembros que</w:t>
      </w:r>
      <w:r w:rsidRPr="005C2100">
        <w:rPr>
          <w:b/>
          <w:color w:val="auto"/>
          <w:szCs w:val="20"/>
        </w:rPr>
        <w:t xml:space="preserve"> </w:t>
      </w:r>
      <w:r w:rsidRPr="005C2100">
        <w:rPr>
          <w:b/>
          <w:color w:val="auto"/>
          <w:szCs w:val="20"/>
          <w:u w:val="single" w:color="000000"/>
        </w:rPr>
        <w:t>participen en el equipo</w:t>
      </w:r>
      <w:r w:rsidRPr="005C2100">
        <w:rPr>
          <w:color w:val="auto"/>
          <w:szCs w:val="20"/>
        </w:rPr>
        <w:t xml:space="preserve">. </w:t>
      </w:r>
    </w:p>
    <w:p w:rsidR="00FC590E" w:rsidRPr="005C2100" w:rsidRDefault="00FC590E" w:rsidP="00517645">
      <w:pPr>
        <w:ind w:left="-4" w:right="802"/>
        <w:rPr>
          <w:color w:val="auto"/>
          <w:szCs w:val="20"/>
        </w:rPr>
      </w:pPr>
    </w:p>
    <w:p w:rsidR="00746A67" w:rsidRPr="005C2100" w:rsidRDefault="00517645" w:rsidP="00517645">
      <w:pPr>
        <w:ind w:left="-4" w:right="802"/>
        <w:rPr>
          <w:color w:val="auto"/>
          <w:szCs w:val="20"/>
        </w:rPr>
      </w:pPr>
      <w:r w:rsidRPr="005C2100">
        <w:rPr>
          <w:color w:val="auto"/>
          <w:szCs w:val="20"/>
        </w:rPr>
        <w:t>Dirección para los envíos</w:t>
      </w:r>
      <w:r w:rsidR="00746A67" w:rsidRPr="005C2100">
        <w:rPr>
          <w:color w:val="auto"/>
          <w:szCs w:val="20"/>
        </w:rPr>
        <w:t xml:space="preserve"> por correo postal</w:t>
      </w:r>
      <w:r w:rsidRPr="005C2100">
        <w:rPr>
          <w:color w:val="auto"/>
          <w:szCs w:val="20"/>
        </w:rPr>
        <w:t xml:space="preserve">: Gestión de Convocatorias (I+D+I ISCIII) </w:t>
      </w:r>
    </w:p>
    <w:p w:rsidR="009125DC" w:rsidRPr="005C2100" w:rsidRDefault="00746A67" w:rsidP="00746A67">
      <w:pPr>
        <w:ind w:left="2828" w:right="802" w:firstLine="712"/>
        <w:rPr>
          <w:color w:val="auto"/>
          <w:szCs w:val="20"/>
        </w:rPr>
      </w:pPr>
      <w:r w:rsidRPr="005C2100">
        <w:rPr>
          <w:color w:val="auto"/>
          <w:szCs w:val="20"/>
        </w:rPr>
        <w:t xml:space="preserve">       </w:t>
      </w:r>
      <w:r w:rsidR="00517645" w:rsidRPr="005C2100">
        <w:rPr>
          <w:color w:val="auto"/>
          <w:szCs w:val="20"/>
        </w:rPr>
        <w:t>Edificio Rectorado 2ª planta</w:t>
      </w:r>
      <w:r w:rsidRPr="005C2100">
        <w:rPr>
          <w:color w:val="auto"/>
          <w:szCs w:val="20"/>
        </w:rPr>
        <w:t>.</w:t>
      </w:r>
      <w:r w:rsidR="003E7EE9" w:rsidRPr="005C2100">
        <w:rPr>
          <w:color w:val="auto"/>
          <w:szCs w:val="20"/>
        </w:rPr>
        <w:t xml:space="preserve"> </w:t>
      </w:r>
      <w:r w:rsidRPr="005C2100">
        <w:rPr>
          <w:color w:val="auto"/>
          <w:szCs w:val="20"/>
        </w:rPr>
        <w:t xml:space="preserve">Barrio </w:t>
      </w:r>
      <w:proofErr w:type="spellStart"/>
      <w:r w:rsidRPr="005C2100">
        <w:rPr>
          <w:color w:val="auto"/>
          <w:szCs w:val="20"/>
        </w:rPr>
        <w:t>Sarriena</w:t>
      </w:r>
      <w:proofErr w:type="spellEnd"/>
      <w:r w:rsidR="00517645" w:rsidRPr="005C2100">
        <w:rPr>
          <w:color w:val="auto"/>
          <w:szCs w:val="20"/>
        </w:rPr>
        <w:t xml:space="preserve"> s/n 48940, </w:t>
      </w:r>
      <w:proofErr w:type="spellStart"/>
      <w:r w:rsidR="00517645" w:rsidRPr="005C2100">
        <w:rPr>
          <w:color w:val="auto"/>
          <w:szCs w:val="20"/>
        </w:rPr>
        <w:t>Leioa</w:t>
      </w:r>
      <w:proofErr w:type="spellEnd"/>
      <w:r w:rsidR="003E7EE9" w:rsidRPr="005C2100">
        <w:rPr>
          <w:color w:val="auto"/>
          <w:szCs w:val="20"/>
        </w:rPr>
        <w:t>.</w:t>
      </w:r>
    </w:p>
    <w:p w:rsidR="00517645" w:rsidRPr="005C2100" w:rsidRDefault="00517645">
      <w:pPr>
        <w:spacing w:after="0" w:line="241" w:lineRule="auto"/>
        <w:ind w:left="0" w:firstLine="0"/>
        <w:jc w:val="left"/>
        <w:rPr>
          <w:b/>
          <w:color w:val="auto"/>
          <w:szCs w:val="20"/>
          <w:u w:val="single" w:color="000000"/>
        </w:rPr>
      </w:pPr>
    </w:p>
    <w:p w:rsidR="009125DC" w:rsidRPr="005C2100" w:rsidRDefault="001462D0">
      <w:pPr>
        <w:spacing w:after="0" w:line="241" w:lineRule="auto"/>
        <w:ind w:left="0" w:firstLine="0"/>
        <w:jc w:val="left"/>
        <w:rPr>
          <w:color w:val="auto"/>
          <w:szCs w:val="20"/>
        </w:rPr>
      </w:pPr>
      <w:r w:rsidRPr="005C2100">
        <w:rPr>
          <w:b/>
          <w:color w:val="auto"/>
          <w:szCs w:val="20"/>
          <w:u w:val="single" w:color="000000"/>
        </w:rPr>
        <w:t>No se firmará</w:t>
      </w:r>
      <w:r w:rsidRPr="005C2100">
        <w:rPr>
          <w:color w:val="auto"/>
          <w:szCs w:val="20"/>
          <w:u w:val="single" w:color="000000"/>
        </w:rPr>
        <w:t xml:space="preserve"> ninguna solicitud que llegue con posterioridad al plazo interno indicado quedando</w:t>
      </w:r>
      <w:r w:rsidRPr="005C2100">
        <w:rPr>
          <w:color w:val="auto"/>
          <w:szCs w:val="20"/>
        </w:rPr>
        <w:t xml:space="preserve"> </w:t>
      </w:r>
      <w:r w:rsidRPr="005C2100">
        <w:rPr>
          <w:color w:val="auto"/>
          <w:szCs w:val="20"/>
          <w:u w:val="single" w:color="000000"/>
        </w:rPr>
        <w:t xml:space="preserve">automáticamente </w:t>
      </w:r>
      <w:r w:rsidRPr="005C2100">
        <w:rPr>
          <w:b/>
          <w:color w:val="auto"/>
          <w:szCs w:val="20"/>
          <w:u w:val="single" w:color="000000"/>
        </w:rPr>
        <w:t>excluida del proceso selectivo</w:t>
      </w:r>
      <w:r w:rsidRPr="005C2100">
        <w:rPr>
          <w:color w:val="auto"/>
          <w:szCs w:val="20"/>
        </w:rPr>
        <w:t xml:space="preserve">. </w:t>
      </w:r>
    </w:p>
    <w:p w:rsidR="009125DC" w:rsidRPr="005C2100" w:rsidRDefault="001462D0">
      <w:pPr>
        <w:spacing w:after="0" w:line="259" w:lineRule="auto"/>
        <w:ind w:left="0" w:firstLine="0"/>
        <w:jc w:val="left"/>
        <w:rPr>
          <w:color w:val="auto"/>
          <w:szCs w:val="20"/>
        </w:rPr>
      </w:pPr>
      <w:r w:rsidRPr="005C2100">
        <w:rPr>
          <w:color w:val="auto"/>
          <w:szCs w:val="20"/>
        </w:rPr>
        <w:t xml:space="preserve"> </w:t>
      </w:r>
    </w:p>
    <w:p w:rsidR="009125DC" w:rsidRPr="005C2100" w:rsidRDefault="001462D0">
      <w:pPr>
        <w:spacing w:after="0" w:line="259" w:lineRule="auto"/>
        <w:ind w:left="-4"/>
        <w:jc w:val="left"/>
        <w:rPr>
          <w:color w:val="auto"/>
          <w:szCs w:val="20"/>
        </w:rPr>
      </w:pPr>
      <w:r w:rsidRPr="005C2100">
        <w:rPr>
          <w:b/>
          <w:i/>
          <w:color w:val="auto"/>
          <w:szCs w:val="20"/>
        </w:rPr>
        <w:t xml:space="preserve">Más Información: </w:t>
      </w:r>
    </w:p>
    <w:p w:rsidR="009125DC" w:rsidRPr="005C2100" w:rsidRDefault="001462D0">
      <w:pPr>
        <w:spacing w:after="0" w:line="259" w:lineRule="auto"/>
        <w:ind w:left="0" w:firstLine="0"/>
        <w:jc w:val="left"/>
        <w:rPr>
          <w:color w:val="auto"/>
          <w:szCs w:val="20"/>
        </w:rPr>
      </w:pPr>
      <w:r w:rsidRPr="005C2100">
        <w:rPr>
          <w:b/>
          <w:i/>
          <w:color w:val="auto"/>
          <w:szCs w:val="20"/>
        </w:rPr>
        <w:t xml:space="preserve"> </w:t>
      </w:r>
    </w:p>
    <w:p w:rsidR="009125DC" w:rsidRPr="005C2100" w:rsidRDefault="001462D0">
      <w:pPr>
        <w:ind w:left="-4" w:right="802"/>
        <w:rPr>
          <w:color w:val="auto"/>
          <w:szCs w:val="20"/>
        </w:rPr>
      </w:pPr>
      <w:r w:rsidRPr="005C2100">
        <w:rPr>
          <w:color w:val="auto"/>
          <w:szCs w:val="20"/>
        </w:rPr>
        <w:t>Los datos del Organismo (UPV/EHU) que se requieren para cumplimentar la solicitud son:</w:t>
      </w:r>
      <w:r w:rsidRPr="005C2100">
        <w:rPr>
          <w:b/>
          <w:i/>
          <w:color w:val="auto"/>
          <w:szCs w:val="20"/>
        </w:rPr>
        <w:t xml:space="preserve"> </w:t>
      </w:r>
    </w:p>
    <w:p w:rsidR="009125DC" w:rsidRPr="005C2100" w:rsidRDefault="001462D0">
      <w:pPr>
        <w:spacing w:after="0" w:line="259" w:lineRule="auto"/>
        <w:ind w:left="0" w:firstLine="0"/>
        <w:jc w:val="left"/>
        <w:rPr>
          <w:color w:val="auto"/>
          <w:szCs w:val="20"/>
        </w:rPr>
      </w:pPr>
      <w:r w:rsidRPr="005C2100">
        <w:rPr>
          <w:b/>
          <w:color w:val="auto"/>
          <w:szCs w:val="20"/>
        </w:rPr>
        <w:t xml:space="preserve"> </w:t>
      </w:r>
    </w:p>
    <w:p w:rsidR="009125DC" w:rsidRPr="005C2100" w:rsidRDefault="001462D0">
      <w:pPr>
        <w:numPr>
          <w:ilvl w:val="0"/>
          <w:numId w:val="5"/>
        </w:numPr>
        <w:ind w:right="802" w:hanging="360"/>
        <w:rPr>
          <w:color w:val="auto"/>
          <w:szCs w:val="20"/>
        </w:rPr>
      </w:pPr>
      <w:r w:rsidRPr="005C2100">
        <w:rPr>
          <w:b/>
          <w:color w:val="auto"/>
          <w:szCs w:val="20"/>
        </w:rPr>
        <w:t>CIF</w:t>
      </w:r>
      <w:r w:rsidRPr="005C2100">
        <w:rPr>
          <w:color w:val="auto"/>
          <w:szCs w:val="20"/>
        </w:rPr>
        <w:t xml:space="preserve">: Q4818001-B </w:t>
      </w:r>
    </w:p>
    <w:p w:rsidR="009125DC" w:rsidRPr="005C2100" w:rsidRDefault="001462D0">
      <w:pPr>
        <w:numPr>
          <w:ilvl w:val="0"/>
          <w:numId w:val="5"/>
        </w:numPr>
        <w:ind w:right="802" w:hanging="360"/>
        <w:rPr>
          <w:color w:val="auto"/>
          <w:szCs w:val="20"/>
        </w:rPr>
      </w:pPr>
      <w:r w:rsidRPr="005C2100">
        <w:rPr>
          <w:b/>
          <w:color w:val="auto"/>
          <w:szCs w:val="20"/>
        </w:rPr>
        <w:t>Domicilio Social</w:t>
      </w:r>
      <w:r w:rsidRPr="005C2100">
        <w:rPr>
          <w:color w:val="auto"/>
          <w:szCs w:val="20"/>
        </w:rPr>
        <w:t xml:space="preserve">: Barrio </w:t>
      </w:r>
      <w:proofErr w:type="spellStart"/>
      <w:r w:rsidRPr="005C2100">
        <w:rPr>
          <w:color w:val="auto"/>
          <w:szCs w:val="20"/>
        </w:rPr>
        <w:t>Sarriena</w:t>
      </w:r>
      <w:proofErr w:type="spellEnd"/>
      <w:r w:rsidRPr="005C2100">
        <w:rPr>
          <w:color w:val="auto"/>
          <w:szCs w:val="20"/>
        </w:rPr>
        <w:t xml:space="preserve">, s/n 48940, </w:t>
      </w:r>
      <w:proofErr w:type="spellStart"/>
      <w:r w:rsidRPr="005C2100">
        <w:rPr>
          <w:color w:val="auto"/>
          <w:szCs w:val="20"/>
        </w:rPr>
        <w:t>Leioa</w:t>
      </w:r>
      <w:proofErr w:type="spellEnd"/>
      <w:r w:rsidRPr="005C2100">
        <w:rPr>
          <w:color w:val="auto"/>
          <w:szCs w:val="20"/>
        </w:rPr>
        <w:t xml:space="preserve"> </w:t>
      </w:r>
    </w:p>
    <w:p w:rsidR="009125DC" w:rsidRPr="005C2100" w:rsidRDefault="001462D0">
      <w:pPr>
        <w:numPr>
          <w:ilvl w:val="0"/>
          <w:numId w:val="5"/>
        </w:numPr>
        <w:ind w:right="802" w:hanging="360"/>
        <w:rPr>
          <w:color w:val="auto"/>
          <w:szCs w:val="20"/>
        </w:rPr>
      </w:pPr>
      <w:r w:rsidRPr="005C2100">
        <w:rPr>
          <w:b/>
          <w:color w:val="auto"/>
          <w:szCs w:val="20"/>
        </w:rPr>
        <w:t>Representante Legal</w:t>
      </w:r>
      <w:r w:rsidRPr="005C2100">
        <w:rPr>
          <w:color w:val="auto"/>
          <w:szCs w:val="20"/>
        </w:rPr>
        <w:t xml:space="preserve">: Inmaculada </w:t>
      </w:r>
      <w:proofErr w:type="spellStart"/>
      <w:r w:rsidRPr="005C2100">
        <w:rPr>
          <w:color w:val="auto"/>
          <w:szCs w:val="20"/>
        </w:rPr>
        <w:t>Arostegui</w:t>
      </w:r>
      <w:proofErr w:type="spellEnd"/>
      <w:r w:rsidRPr="005C2100">
        <w:rPr>
          <w:color w:val="auto"/>
          <w:szCs w:val="20"/>
        </w:rPr>
        <w:t xml:space="preserve"> Madariaga </w:t>
      </w:r>
    </w:p>
    <w:p w:rsidR="009125DC" w:rsidRPr="005C2100" w:rsidRDefault="001462D0">
      <w:pPr>
        <w:numPr>
          <w:ilvl w:val="0"/>
          <w:numId w:val="5"/>
        </w:numPr>
        <w:ind w:right="802" w:hanging="360"/>
        <w:rPr>
          <w:color w:val="auto"/>
          <w:szCs w:val="20"/>
        </w:rPr>
      </w:pPr>
      <w:r w:rsidRPr="005C2100">
        <w:rPr>
          <w:b/>
          <w:color w:val="auto"/>
          <w:szCs w:val="20"/>
        </w:rPr>
        <w:t>Cargo</w:t>
      </w:r>
      <w:r w:rsidRPr="005C2100">
        <w:rPr>
          <w:color w:val="auto"/>
          <w:szCs w:val="20"/>
        </w:rPr>
        <w:t>: Vicerrector</w:t>
      </w:r>
      <w:r w:rsidR="00EE264D" w:rsidRPr="005C2100">
        <w:rPr>
          <w:color w:val="auto"/>
          <w:szCs w:val="20"/>
        </w:rPr>
        <w:t>a</w:t>
      </w:r>
      <w:r w:rsidRPr="005C2100">
        <w:rPr>
          <w:color w:val="auto"/>
          <w:szCs w:val="20"/>
        </w:rPr>
        <w:t xml:space="preserve"> de Investigación </w:t>
      </w:r>
    </w:p>
    <w:p w:rsidR="009125DC" w:rsidRPr="005C2100" w:rsidRDefault="001462D0">
      <w:pPr>
        <w:spacing w:after="0" w:line="259" w:lineRule="auto"/>
        <w:ind w:left="0" w:firstLine="0"/>
        <w:jc w:val="left"/>
        <w:rPr>
          <w:color w:val="auto"/>
          <w:szCs w:val="20"/>
        </w:rPr>
      </w:pPr>
      <w:r w:rsidRPr="005C2100">
        <w:rPr>
          <w:color w:val="auto"/>
          <w:szCs w:val="20"/>
        </w:rPr>
        <w:t xml:space="preserve"> </w:t>
      </w:r>
    </w:p>
    <w:p w:rsidR="009125DC" w:rsidRPr="005C2100" w:rsidRDefault="009125DC">
      <w:pPr>
        <w:spacing w:after="0" w:line="259" w:lineRule="auto"/>
        <w:ind w:left="0" w:firstLine="0"/>
        <w:jc w:val="left"/>
        <w:rPr>
          <w:szCs w:val="20"/>
        </w:rPr>
      </w:pPr>
    </w:p>
    <w:p w:rsidR="009125DC" w:rsidRPr="005C2100" w:rsidRDefault="001462D0">
      <w:pPr>
        <w:spacing w:after="0" w:line="259" w:lineRule="auto"/>
        <w:ind w:left="-4"/>
        <w:jc w:val="left"/>
        <w:rPr>
          <w:color w:val="auto"/>
          <w:szCs w:val="20"/>
        </w:rPr>
      </w:pPr>
      <w:r w:rsidRPr="005C2100">
        <w:rPr>
          <w:b/>
          <w:i/>
          <w:color w:val="auto"/>
          <w:szCs w:val="20"/>
        </w:rPr>
        <w:t>Contacto en la UPV/EHU:</w:t>
      </w:r>
      <w:r w:rsidRPr="005C2100">
        <w:rPr>
          <w:color w:val="auto"/>
          <w:szCs w:val="20"/>
        </w:rPr>
        <w:t xml:space="preserve">  </w:t>
      </w:r>
    </w:p>
    <w:p w:rsidR="009125DC" w:rsidRPr="005C2100" w:rsidRDefault="001462D0">
      <w:pPr>
        <w:spacing w:after="0" w:line="259" w:lineRule="auto"/>
        <w:ind w:left="0" w:firstLine="0"/>
        <w:jc w:val="left"/>
        <w:rPr>
          <w:color w:val="auto"/>
          <w:szCs w:val="20"/>
        </w:rPr>
      </w:pPr>
      <w:r w:rsidRPr="005C2100">
        <w:rPr>
          <w:b/>
          <w:color w:val="auto"/>
          <w:szCs w:val="20"/>
        </w:rPr>
        <w:t xml:space="preserve"> </w:t>
      </w:r>
      <w:r w:rsidRPr="005C2100">
        <w:rPr>
          <w:b/>
          <w:color w:val="auto"/>
          <w:szCs w:val="20"/>
        </w:rPr>
        <w:tab/>
        <w:t xml:space="preserve"> </w:t>
      </w:r>
    </w:p>
    <w:p w:rsidR="009125DC" w:rsidRPr="005C2100" w:rsidRDefault="001462D0">
      <w:pPr>
        <w:ind w:left="-4" w:right="802"/>
        <w:rPr>
          <w:color w:val="auto"/>
          <w:szCs w:val="20"/>
        </w:rPr>
      </w:pPr>
      <w:r w:rsidRPr="005C2100">
        <w:rPr>
          <w:color w:val="auto"/>
          <w:szCs w:val="20"/>
        </w:rPr>
        <w:t xml:space="preserve">Teléfono.: 94 601 80 08   </w:t>
      </w:r>
    </w:p>
    <w:p w:rsidR="009125DC" w:rsidRPr="005C2100" w:rsidRDefault="001462D0">
      <w:pPr>
        <w:spacing w:after="3" w:line="259" w:lineRule="auto"/>
        <w:ind w:left="-4"/>
        <w:jc w:val="left"/>
        <w:rPr>
          <w:szCs w:val="20"/>
        </w:rPr>
      </w:pPr>
      <w:r w:rsidRPr="005C2100">
        <w:rPr>
          <w:color w:val="auto"/>
          <w:szCs w:val="20"/>
        </w:rPr>
        <w:t xml:space="preserve">E-mail: </w:t>
      </w:r>
      <w:r w:rsidRPr="005C2100">
        <w:rPr>
          <w:color w:val="0000FF"/>
          <w:szCs w:val="20"/>
          <w:u w:val="single" w:color="0000FF"/>
        </w:rPr>
        <w:t>convocatorias.dgi@ehu.es</w:t>
      </w:r>
      <w:r w:rsidRPr="005C2100">
        <w:rPr>
          <w:szCs w:val="20"/>
        </w:rPr>
        <w:t xml:space="preserve">  </w:t>
      </w:r>
    </w:p>
    <w:sectPr w:rsidR="009125DC" w:rsidRPr="005C2100" w:rsidSect="00A2686E">
      <w:footerReference w:type="even" r:id="rId16"/>
      <w:footerReference w:type="default" r:id="rId17"/>
      <w:footerReference w:type="first" r:id="rId18"/>
      <w:pgSz w:w="11904" w:h="16836"/>
      <w:pgMar w:top="793" w:right="453" w:bottom="2024" w:left="1418" w:header="397" w:footer="39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B88" w:rsidRDefault="001462D0">
      <w:pPr>
        <w:spacing w:after="0" w:line="240" w:lineRule="auto"/>
      </w:pPr>
      <w:r>
        <w:separator/>
      </w:r>
    </w:p>
  </w:endnote>
  <w:endnote w:type="continuationSeparator" w:id="0">
    <w:p w:rsidR="00580B88" w:rsidRDefault="00146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EHUSans">
    <w:panose1 w:val="02000503050000020004"/>
    <w:charset w:val="FF"/>
    <w:family w:val="modern"/>
    <w:notTrueType/>
    <w:pitch w:val="variable"/>
    <w:sig w:usb0="800000A7" w:usb1="40000042"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5DC" w:rsidRDefault="001462D0">
    <w:pPr>
      <w:spacing w:after="3" w:line="239" w:lineRule="auto"/>
      <w:ind w:left="3841" w:right="116" w:firstLine="0"/>
      <w:jc w:val="center"/>
    </w:pPr>
    <w:r>
      <w:rPr>
        <w:rFonts w:ascii="Arial" w:eastAsia="Arial" w:hAnsi="Arial" w:cs="Arial"/>
        <w:sz w:val="14"/>
      </w:rPr>
      <w:t xml:space="preserve"> </w:t>
    </w:r>
    <w:r>
      <w:rPr>
        <w:rFonts w:ascii="Arial" w:eastAsia="Arial" w:hAnsi="Arial" w:cs="Arial"/>
        <w:sz w:val="14"/>
      </w:rPr>
      <w:tab/>
    </w:r>
    <w:r>
      <w:rPr>
        <w:rFonts w:ascii="Arial" w:eastAsia="Arial" w:hAnsi="Arial" w:cs="Arial"/>
        <w:b/>
        <w:sz w:val="14"/>
      </w:rPr>
      <w:t xml:space="preserve">BIZKAIKO CAMPUSA CAMPUS DE BIZKAIA </w:t>
    </w:r>
  </w:p>
  <w:p w:rsidR="009125DC" w:rsidRDefault="001462D0">
    <w:pPr>
      <w:spacing w:after="0" w:line="259" w:lineRule="auto"/>
      <w:ind w:left="0" w:right="458" w:firstLine="0"/>
      <w:jc w:val="right"/>
    </w:pPr>
    <w:proofErr w:type="spellStart"/>
    <w:r>
      <w:rPr>
        <w:rFonts w:ascii="Arial" w:eastAsia="Arial" w:hAnsi="Arial" w:cs="Arial"/>
        <w:sz w:val="14"/>
      </w:rPr>
      <w:t>Sarriena</w:t>
    </w:r>
    <w:proofErr w:type="spellEnd"/>
    <w:r>
      <w:rPr>
        <w:rFonts w:ascii="Arial" w:eastAsia="Arial" w:hAnsi="Arial" w:cs="Arial"/>
        <w:sz w:val="14"/>
      </w:rPr>
      <w:t xml:space="preserve"> </w:t>
    </w:r>
    <w:proofErr w:type="spellStart"/>
    <w:r>
      <w:rPr>
        <w:rFonts w:ascii="Arial" w:eastAsia="Arial" w:hAnsi="Arial" w:cs="Arial"/>
        <w:sz w:val="14"/>
      </w:rPr>
      <w:t>Auzoa</w:t>
    </w:r>
    <w:proofErr w:type="spellEnd"/>
    <w:r>
      <w:rPr>
        <w:rFonts w:ascii="Arial" w:eastAsia="Arial" w:hAnsi="Arial" w:cs="Arial"/>
        <w:sz w:val="14"/>
      </w:rPr>
      <w:t xml:space="preserve">, z/g </w:t>
    </w:r>
  </w:p>
  <w:p w:rsidR="009125DC" w:rsidRPr="00C91F7C" w:rsidRDefault="001462D0">
    <w:pPr>
      <w:spacing w:after="0" w:line="241" w:lineRule="auto"/>
      <w:ind w:left="-523" w:firstLine="0"/>
      <w:rPr>
        <w:lang w:val="en-US"/>
      </w:rPr>
    </w:pPr>
    <w:r w:rsidRPr="00C91F7C">
      <w:rPr>
        <w:rFonts w:ascii="Arial" w:eastAsia="Arial" w:hAnsi="Arial" w:cs="Arial"/>
        <w:sz w:val="14"/>
        <w:lang w:val="en-US"/>
      </w:rPr>
      <w:t xml:space="preserve">vrinvestigacion@ehu.es </w:t>
    </w:r>
    <w:r w:rsidRPr="00C91F7C">
      <w:rPr>
        <w:rFonts w:ascii="Arial" w:eastAsia="Arial" w:hAnsi="Arial" w:cs="Arial"/>
        <w:sz w:val="14"/>
        <w:lang w:val="en-US"/>
      </w:rPr>
      <w:tab/>
      <w:t xml:space="preserve">48940 LEIOA </w:t>
    </w:r>
    <w:r w:rsidRPr="00C91F7C">
      <w:rPr>
        <w:rFonts w:ascii="Arial" w:eastAsia="Arial" w:hAnsi="Arial" w:cs="Arial"/>
        <w:color w:val="0000FF"/>
        <w:sz w:val="14"/>
        <w:u w:val="single" w:color="0000FF"/>
        <w:lang w:val="en-US"/>
      </w:rPr>
      <w:t>www.ehu.es</w:t>
    </w:r>
    <w:r w:rsidRPr="00C91F7C">
      <w:rPr>
        <w:rFonts w:ascii="Arial" w:eastAsia="Arial" w:hAnsi="Arial" w:cs="Arial"/>
        <w:sz w:val="14"/>
        <w:lang w:val="en-US"/>
      </w:rPr>
      <w:t xml:space="preserve"> </w:t>
    </w:r>
    <w:r w:rsidRPr="00C91F7C">
      <w:rPr>
        <w:rFonts w:ascii="Arial" w:eastAsia="Arial" w:hAnsi="Arial" w:cs="Arial"/>
        <w:sz w:val="14"/>
        <w:lang w:val="en-US"/>
      </w:rPr>
      <w:tab/>
      <w:t xml:space="preserve">T: 94-601.8008 </w:t>
    </w:r>
  </w:p>
  <w:p w:rsidR="009125DC" w:rsidRDefault="001462D0">
    <w:pPr>
      <w:tabs>
        <w:tab w:val="center" w:pos="9100"/>
      </w:tabs>
      <w:spacing w:after="0" w:line="259" w:lineRule="auto"/>
      <w:ind w:left="-523" w:firstLine="0"/>
      <w:jc w:val="left"/>
    </w:pPr>
    <w:r w:rsidRPr="00C91F7C">
      <w:rPr>
        <w:rFonts w:ascii="Arial" w:eastAsia="Arial" w:hAnsi="Arial" w:cs="Arial"/>
        <w:sz w:val="14"/>
        <w:lang w:val="en-US"/>
      </w:rPr>
      <w:t xml:space="preserve"> </w:t>
    </w:r>
    <w:r w:rsidRPr="00C91F7C">
      <w:rPr>
        <w:rFonts w:ascii="Arial" w:eastAsia="Arial" w:hAnsi="Arial" w:cs="Arial"/>
        <w:sz w:val="14"/>
        <w:lang w:val="en-US"/>
      </w:rPr>
      <w:tab/>
    </w:r>
    <w:r>
      <w:rPr>
        <w:rFonts w:ascii="Arial" w:eastAsia="Arial" w:hAnsi="Arial" w:cs="Arial"/>
        <w:sz w:val="14"/>
      </w:rPr>
      <w:t xml:space="preserve">F: 94-601.5856 </w:t>
    </w:r>
  </w:p>
  <w:p w:rsidR="009125DC" w:rsidRDefault="001462D0">
    <w:pPr>
      <w:spacing w:after="0" w:line="259" w:lineRule="auto"/>
      <w:ind w:left="-523" w:firstLine="0"/>
      <w:jc w:val="left"/>
    </w:pPr>
    <w:r>
      <w:rPr>
        <w:rFonts w:ascii="Arial" w:eastAsia="Arial" w:hAnsi="Arial" w:cs="Arial"/>
        <w:sz w:val="14"/>
      </w:rPr>
      <w:t xml:space="preserve"> </w:t>
    </w:r>
    <w:r>
      <w:rPr>
        <w:rFonts w:ascii="Arial" w:eastAsia="Arial" w:hAnsi="Arial" w:cs="Arial"/>
        <w:sz w:val="14"/>
      </w:rPr>
      <w:tab/>
      <w:t xml:space="preserve"> </w:t>
    </w:r>
  </w:p>
  <w:p w:rsidR="009125DC" w:rsidRDefault="001462D0">
    <w:pPr>
      <w:spacing w:after="0" w:line="259" w:lineRule="auto"/>
      <w:ind w:left="-523" w:firstLine="0"/>
      <w:jc w:val="left"/>
    </w:pPr>
    <w:r>
      <w:rPr>
        <w:rFonts w:ascii="Arial" w:eastAsia="Arial" w:hAnsi="Arial" w:cs="Arial"/>
        <w:sz w:val="14"/>
      </w:rPr>
      <w:t xml:space="preserve"> </w:t>
    </w:r>
    <w:r>
      <w:rPr>
        <w:rFonts w:ascii="Arial" w:eastAsia="Arial" w:hAnsi="Arial" w:cs="Arial"/>
        <w:sz w:val="14"/>
      </w:rPr>
      <w:tab/>
      <w:t xml:space="preserve"> </w:t>
    </w:r>
  </w:p>
  <w:p w:rsidR="009125DC" w:rsidRDefault="001462D0">
    <w:pPr>
      <w:spacing w:after="0" w:line="241" w:lineRule="auto"/>
      <w:ind w:left="-523" w:right="418" w:firstLine="0"/>
      <w:jc w:val="center"/>
    </w:pPr>
    <w:r>
      <w:rPr>
        <w:rFonts w:ascii="Arial" w:eastAsia="Arial" w:hAnsi="Arial" w:cs="Arial"/>
        <w:sz w:val="14"/>
      </w:rPr>
      <w:t xml:space="preserve"> </w:t>
    </w:r>
    <w:r>
      <w:rPr>
        <w:rFonts w:ascii="Arial" w:eastAsia="Arial" w:hAnsi="Arial" w:cs="Arial"/>
        <w:sz w:val="14"/>
      </w:rPr>
      <w:tab/>
      <w:t xml:space="preserve">  </w:t>
    </w:r>
    <w:r>
      <w:rPr>
        <w:rFonts w:ascii="Arial" w:eastAsia="Arial" w:hAnsi="Arial" w:cs="Arial"/>
        <w:sz w:val="1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5DC" w:rsidRDefault="001462D0">
    <w:pPr>
      <w:spacing w:after="3" w:line="239" w:lineRule="auto"/>
      <w:ind w:left="3841" w:right="116" w:firstLine="0"/>
      <w:jc w:val="center"/>
    </w:pPr>
    <w:r>
      <w:rPr>
        <w:rFonts w:ascii="Arial" w:eastAsia="Arial" w:hAnsi="Arial" w:cs="Arial"/>
        <w:sz w:val="14"/>
      </w:rPr>
      <w:t xml:space="preserve"> </w:t>
    </w:r>
    <w:r>
      <w:rPr>
        <w:rFonts w:ascii="Arial" w:eastAsia="Arial" w:hAnsi="Arial" w:cs="Arial"/>
        <w:sz w:val="14"/>
      </w:rPr>
      <w:tab/>
    </w:r>
    <w:r w:rsidR="00CA03D2">
      <w:rPr>
        <w:rFonts w:ascii="Arial" w:eastAsia="Arial" w:hAnsi="Arial" w:cs="Arial"/>
        <w:sz w:val="14"/>
      </w:rPr>
      <w:tab/>
    </w:r>
    <w:r w:rsidR="00CA03D2">
      <w:rPr>
        <w:rFonts w:ascii="Arial" w:eastAsia="Arial" w:hAnsi="Arial" w:cs="Arial"/>
        <w:sz w:val="14"/>
      </w:rPr>
      <w:tab/>
    </w:r>
    <w:r w:rsidR="00CA03D2">
      <w:rPr>
        <w:rFonts w:ascii="Arial" w:eastAsia="Arial" w:hAnsi="Arial" w:cs="Arial"/>
        <w:sz w:val="14"/>
      </w:rPr>
      <w:tab/>
    </w:r>
    <w:r>
      <w:rPr>
        <w:rFonts w:ascii="Arial" w:eastAsia="Arial" w:hAnsi="Arial" w:cs="Arial"/>
        <w:b/>
        <w:sz w:val="14"/>
      </w:rPr>
      <w:t xml:space="preserve">BIZKAIKO CAMPUSA CAMPUS DE BIZKAIA </w:t>
    </w:r>
  </w:p>
  <w:p w:rsidR="009125DC" w:rsidRDefault="001462D0">
    <w:pPr>
      <w:spacing w:after="0" w:line="259" w:lineRule="auto"/>
      <w:ind w:left="0" w:right="458" w:firstLine="0"/>
      <w:jc w:val="right"/>
    </w:pPr>
    <w:proofErr w:type="spellStart"/>
    <w:r>
      <w:rPr>
        <w:rFonts w:ascii="Arial" w:eastAsia="Arial" w:hAnsi="Arial" w:cs="Arial"/>
        <w:sz w:val="14"/>
      </w:rPr>
      <w:t>Sarriena</w:t>
    </w:r>
    <w:proofErr w:type="spellEnd"/>
    <w:r>
      <w:rPr>
        <w:rFonts w:ascii="Arial" w:eastAsia="Arial" w:hAnsi="Arial" w:cs="Arial"/>
        <w:sz w:val="14"/>
      </w:rPr>
      <w:t xml:space="preserve"> </w:t>
    </w:r>
    <w:proofErr w:type="spellStart"/>
    <w:r>
      <w:rPr>
        <w:rFonts w:ascii="Arial" w:eastAsia="Arial" w:hAnsi="Arial" w:cs="Arial"/>
        <w:sz w:val="14"/>
      </w:rPr>
      <w:t>Auzoa</w:t>
    </w:r>
    <w:proofErr w:type="spellEnd"/>
    <w:r>
      <w:rPr>
        <w:rFonts w:ascii="Arial" w:eastAsia="Arial" w:hAnsi="Arial" w:cs="Arial"/>
        <w:sz w:val="14"/>
      </w:rPr>
      <w:t xml:space="preserve">, z/g </w:t>
    </w:r>
  </w:p>
  <w:p w:rsidR="00CA03D2" w:rsidRDefault="001462D0">
    <w:pPr>
      <w:spacing w:after="0" w:line="241" w:lineRule="auto"/>
      <w:ind w:left="-523" w:firstLine="0"/>
      <w:rPr>
        <w:rFonts w:ascii="Arial" w:eastAsia="Arial" w:hAnsi="Arial" w:cs="Arial"/>
        <w:sz w:val="14"/>
      </w:rPr>
    </w:pPr>
    <w:r w:rsidRPr="00CA03D2">
      <w:rPr>
        <w:rFonts w:ascii="Arial" w:eastAsia="Arial" w:hAnsi="Arial" w:cs="Arial"/>
        <w:sz w:val="14"/>
      </w:rPr>
      <w:t xml:space="preserve">vrinvestigacion@ehu.es </w:t>
    </w:r>
    <w:r w:rsidRPr="00CA03D2">
      <w:rPr>
        <w:rFonts w:ascii="Arial" w:eastAsia="Arial" w:hAnsi="Arial" w:cs="Arial"/>
        <w:sz w:val="14"/>
      </w:rPr>
      <w:tab/>
    </w:r>
    <w:r w:rsidR="00CA03D2" w:rsidRPr="00CA03D2">
      <w:rPr>
        <w:rFonts w:ascii="Arial" w:eastAsia="Arial" w:hAnsi="Arial" w:cs="Arial"/>
        <w:sz w:val="14"/>
      </w:rPr>
      <w:tab/>
    </w:r>
    <w:r w:rsidR="00CA03D2" w:rsidRPr="00CA03D2">
      <w:rPr>
        <w:rFonts w:ascii="Arial" w:eastAsia="Arial" w:hAnsi="Arial" w:cs="Arial"/>
        <w:sz w:val="14"/>
      </w:rPr>
      <w:tab/>
    </w:r>
    <w:r w:rsidR="00CA03D2" w:rsidRPr="00CA03D2">
      <w:rPr>
        <w:rFonts w:ascii="Arial" w:eastAsia="Arial" w:hAnsi="Arial" w:cs="Arial"/>
        <w:sz w:val="14"/>
      </w:rPr>
      <w:tab/>
    </w:r>
    <w:r w:rsidR="00CA03D2" w:rsidRPr="00CA03D2">
      <w:rPr>
        <w:rFonts w:ascii="Arial" w:eastAsia="Arial" w:hAnsi="Arial" w:cs="Arial"/>
        <w:sz w:val="14"/>
      </w:rPr>
      <w:tab/>
    </w:r>
    <w:r w:rsidR="00CA03D2" w:rsidRPr="00CA03D2">
      <w:rPr>
        <w:rFonts w:ascii="Arial" w:eastAsia="Arial" w:hAnsi="Arial" w:cs="Arial"/>
        <w:sz w:val="14"/>
      </w:rPr>
      <w:tab/>
    </w:r>
    <w:r w:rsidR="00CA03D2" w:rsidRPr="00CA03D2">
      <w:rPr>
        <w:rFonts w:ascii="Arial" w:eastAsia="Arial" w:hAnsi="Arial" w:cs="Arial"/>
        <w:sz w:val="14"/>
      </w:rPr>
      <w:tab/>
    </w:r>
    <w:r w:rsidR="00CA03D2" w:rsidRPr="00CA03D2">
      <w:rPr>
        <w:rFonts w:ascii="Arial" w:eastAsia="Arial" w:hAnsi="Arial" w:cs="Arial"/>
        <w:sz w:val="14"/>
      </w:rPr>
      <w:tab/>
    </w:r>
    <w:r w:rsidR="00CA03D2" w:rsidRPr="00CA03D2">
      <w:rPr>
        <w:rFonts w:ascii="Arial" w:eastAsia="Arial" w:hAnsi="Arial" w:cs="Arial"/>
        <w:sz w:val="14"/>
      </w:rPr>
      <w:tab/>
    </w:r>
    <w:r w:rsidR="00CA03D2" w:rsidRPr="00CA03D2">
      <w:rPr>
        <w:rFonts w:ascii="Arial" w:eastAsia="Arial" w:hAnsi="Arial" w:cs="Arial"/>
        <w:sz w:val="14"/>
      </w:rPr>
      <w:tab/>
    </w:r>
    <w:r w:rsidR="00CA03D2">
      <w:rPr>
        <w:rFonts w:ascii="Arial" w:eastAsia="Arial" w:hAnsi="Arial" w:cs="Arial"/>
        <w:sz w:val="14"/>
      </w:rPr>
      <w:t xml:space="preserve">   </w:t>
    </w:r>
    <w:r w:rsidR="00CA03D2">
      <w:rPr>
        <w:rFonts w:ascii="Arial" w:eastAsia="Arial" w:hAnsi="Arial" w:cs="Arial"/>
        <w:sz w:val="14"/>
      </w:rPr>
      <w:tab/>
    </w:r>
    <w:r w:rsidRPr="00CA03D2">
      <w:rPr>
        <w:rFonts w:ascii="Arial" w:eastAsia="Arial" w:hAnsi="Arial" w:cs="Arial"/>
        <w:sz w:val="14"/>
      </w:rPr>
      <w:t>48940 LEIOA</w:t>
    </w:r>
  </w:p>
  <w:p w:rsidR="00CA03D2" w:rsidRPr="00CA03D2" w:rsidRDefault="001462D0">
    <w:pPr>
      <w:spacing w:after="0" w:line="241" w:lineRule="auto"/>
      <w:ind w:left="-523" w:firstLine="0"/>
      <w:rPr>
        <w:rFonts w:ascii="Arial" w:eastAsia="Arial" w:hAnsi="Arial" w:cs="Arial"/>
        <w:sz w:val="14"/>
      </w:rPr>
    </w:pPr>
    <w:r w:rsidRPr="00CA03D2">
      <w:rPr>
        <w:rFonts w:ascii="Arial" w:eastAsia="Arial" w:hAnsi="Arial" w:cs="Arial"/>
        <w:sz w:val="14"/>
      </w:rPr>
      <w:tab/>
    </w:r>
    <w:hyperlink r:id="rId1" w:history="1">
      <w:r w:rsidR="00CA03D2" w:rsidRPr="008A399B">
        <w:rPr>
          <w:rStyle w:val="Hipervnculo"/>
          <w:rFonts w:ascii="Arial" w:eastAsia="Arial" w:hAnsi="Arial" w:cs="Arial"/>
          <w:sz w:val="14"/>
        </w:rPr>
        <w:t>www.ehu.eus</w:t>
      </w:r>
    </w:hyperlink>
    <w:r w:rsidR="00CA03D2">
      <w:rPr>
        <w:rFonts w:ascii="Arial" w:eastAsia="Arial" w:hAnsi="Arial" w:cs="Arial"/>
        <w:sz w:val="14"/>
      </w:rPr>
      <w:t xml:space="preserve"> </w:t>
    </w:r>
  </w:p>
  <w:p w:rsidR="009125DC" w:rsidRPr="00CA03D2" w:rsidRDefault="001462D0" w:rsidP="00CA03D2">
    <w:pPr>
      <w:spacing w:after="0" w:line="241" w:lineRule="auto"/>
      <w:ind w:left="7265" w:firstLine="1231"/>
    </w:pPr>
    <w:r w:rsidRPr="00CA03D2">
      <w:rPr>
        <w:rFonts w:ascii="Arial" w:eastAsia="Arial" w:hAnsi="Arial" w:cs="Arial"/>
        <w:sz w:val="14"/>
      </w:rPr>
      <w:t xml:space="preserve">T: 94-601.8008 </w:t>
    </w:r>
  </w:p>
  <w:p w:rsidR="009125DC" w:rsidRPr="00CA03D2" w:rsidRDefault="001462D0">
    <w:pPr>
      <w:tabs>
        <w:tab w:val="center" w:pos="9100"/>
      </w:tabs>
      <w:spacing w:after="0" w:line="259" w:lineRule="auto"/>
      <w:ind w:left="-523" w:firstLine="0"/>
      <w:jc w:val="left"/>
    </w:pPr>
    <w:r w:rsidRPr="00CA03D2">
      <w:rPr>
        <w:rFonts w:ascii="Arial" w:eastAsia="Arial" w:hAnsi="Arial" w:cs="Arial"/>
        <w:sz w:val="14"/>
      </w:rPr>
      <w:t xml:space="preserve"> </w:t>
    </w:r>
    <w:r w:rsidRPr="00CA03D2">
      <w:rPr>
        <w:rFonts w:ascii="Arial" w:eastAsia="Arial" w:hAnsi="Arial" w:cs="Arial"/>
        <w:sz w:val="14"/>
      </w:rPr>
      <w:tab/>
      <w:t xml:space="preserve"> </w:t>
    </w:r>
  </w:p>
  <w:p w:rsidR="009125DC" w:rsidRPr="00CA03D2" w:rsidRDefault="001462D0">
    <w:pPr>
      <w:spacing w:after="0" w:line="259" w:lineRule="auto"/>
      <w:ind w:left="-523" w:firstLine="0"/>
      <w:jc w:val="left"/>
    </w:pPr>
    <w:r w:rsidRPr="00CA03D2">
      <w:rPr>
        <w:rFonts w:ascii="Arial" w:eastAsia="Arial" w:hAnsi="Arial" w:cs="Arial"/>
        <w:sz w:val="14"/>
      </w:rPr>
      <w:t xml:space="preserve"> </w:t>
    </w:r>
    <w:r w:rsidRPr="00CA03D2">
      <w:rPr>
        <w:rFonts w:ascii="Arial" w:eastAsia="Arial" w:hAnsi="Arial" w:cs="Arial"/>
        <w:sz w:val="14"/>
      </w:rPr>
      <w:tab/>
      <w:t xml:space="preserve"> </w:t>
    </w:r>
  </w:p>
  <w:p w:rsidR="009125DC" w:rsidRPr="00CA03D2" w:rsidRDefault="001462D0">
    <w:pPr>
      <w:spacing w:after="0" w:line="259" w:lineRule="auto"/>
      <w:ind w:left="-523" w:firstLine="0"/>
      <w:jc w:val="left"/>
    </w:pPr>
    <w:r w:rsidRPr="00CA03D2">
      <w:rPr>
        <w:rFonts w:ascii="Arial" w:eastAsia="Arial" w:hAnsi="Arial" w:cs="Arial"/>
        <w:sz w:val="14"/>
      </w:rPr>
      <w:t xml:space="preserve"> </w:t>
    </w:r>
    <w:r w:rsidRPr="00CA03D2">
      <w:rPr>
        <w:rFonts w:ascii="Arial" w:eastAsia="Arial" w:hAnsi="Arial" w:cs="Arial"/>
        <w:sz w:val="14"/>
      </w:rPr>
      <w:tab/>
      <w:t xml:space="preserve"> </w:t>
    </w:r>
  </w:p>
  <w:p w:rsidR="009125DC" w:rsidRPr="00CA03D2" w:rsidRDefault="001462D0">
    <w:pPr>
      <w:spacing w:after="0" w:line="241" w:lineRule="auto"/>
      <w:ind w:left="-523" w:right="418" w:firstLine="0"/>
      <w:jc w:val="center"/>
    </w:pPr>
    <w:r w:rsidRPr="00CA03D2">
      <w:rPr>
        <w:rFonts w:ascii="Arial" w:eastAsia="Arial" w:hAnsi="Arial" w:cs="Arial"/>
        <w:sz w:val="14"/>
      </w:rPr>
      <w:t xml:space="preserve"> </w:t>
    </w:r>
    <w:r w:rsidRPr="00CA03D2">
      <w:rPr>
        <w:rFonts w:ascii="Arial" w:eastAsia="Arial" w:hAnsi="Arial" w:cs="Arial"/>
        <w:sz w:val="14"/>
      </w:rPr>
      <w:tab/>
      <w:t xml:space="preserve">  </w:t>
    </w:r>
    <w:r w:rsidRPr="00CA03D2">
      <w:rPr>
        <w:rFonts w:ascii="Arial" w:eastAsia="Arial" w:hAnsi="Arial" w:cs="Arial"/>
        <w:sz w:val="1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5DC" w:rsidRDefault="001462D0">
    <w:pPr>
      <w:spacing w:after="3" w:line="239" w:lineRule="auto"/>
      <w:ind w:left="3841" w:right="116" w:firstLine="0"/>
      <w:jc w:val="center"/>
    </w:pPr>
    <w:r>
      <w:rPr>
        <w:rFonts w:ascii="Arial" w:eastAsia="Arial" w:hAnsi="Arial" w:cs="Arial"/>
        <w:sz w:val="14"/>
      </w:rPr>
      <w:t xml:space="preserve"> </w:t>
    </w:r>
    <w:r>
      <w:rPr>
        <w:rFonts w:ascii="Arial" w:eastAsia="Arial" w:hAnsi="Arial" w:cs="Arial"/>
        <w:sz w:val="14"/>
      </w:rPr>
      <w:tab/>
    </w:r>
    <w:r>
      <w:rPr>
        <w:rFonts w:ascii="Arial" w:eastAsia="Arial" w:hAnsi="Arial" w:cs="Arial"/>
        <w:b/>
        <w:sz w:val="14"/>
      </w:rPr>
      <w:t xml:space="preserve">BIZKAIKO CAMPUSA CAMPUS DE BIZKAIA </w:t>
    </w:r>
  </w:p>
  <w:p w:rsidR="009125DC" w:rsidRDefault="001462D0">
    <w:pPr>
      <w:spacing w:after="0" w:line="259" w:lineRule="auto"/>
      <w:ind w:left="0" w:right="458" w:firstLine="0"/>
      <w:jc w:val="right"/>
    </w:pPr>
    <w:proofErr w:type="spellStart"/>
    <w:r>
      <w:rPr>
        <w:rFonts w:ascii="Arial" w:eastAsia="Arial" w:hAnsi="Arial" w:cs="Arial"/>
        <w:sz w:val="14"/>
      </w:rPr>
      <w:t>Sarriena</w:t>
    </w:r>
    <w:proofErr w:type="spellEnd"/>
    <w:r>
      <w:rPr>
        <w:rFonts w:ascii="Arial" w:eastAsia="Arial" w:hAnsi="Arial" w:cs="Arial"/>
        <w:sz w:val="14"/>
      </w:rPr>
      <w:t xml:space="preserve"> </w:t>
    </w:r>
    <w:proofErr w:type="spellStart"/>
    <w:r>
      <w:rPr>
        <w:rFonts w:ascii="Arial" w:eastAsia="Arial" w:hAnsi="Arial" w:cs="Arial"/>
        <w:sz w:val="14"/>
      </w:rPr>
      <w:t>Auzoa</w:t>
    </w:r>
    <w:proofErr w:type="spellEnd"/>
    <w:r>
      <w:rPr>
        <w:rFonts w:ascii="Arial" w:eastAsia="Arial" w:hAnsi="Arial" w:cs="Arial"/>
        <w:sz w:val="14"/>
      </w:rPr>
      <w:t xml:space="preserve">, z/g </w:t>
    </w:r>
  </w:p>
  <w:p w:rsidR="009125DC" w:rsidRPr="00C91F7C" w:rsidRDefault="001462D0">
    <w:pPr>
      <w:spacing w:after="0" w:line="241" w:lineRule="auto"/>
      <w:ind w:left="-523" w:firstLine="0"/>
      <w:rPr>
        <w:lang w:val="en-US"/>
      </w:rPr>
    </w:pPr>
    <w:r w:rsidRPr="00C91F7C">
      <w:rPr>
        <w:rFonts w:ascii="Arial" w:eastAsia="Arial" w:hAnsi="Arial" w:cs="Arial"/>
        <w:sz w:val="14"/>
        <w:lang w:val="en-US"/>
      </w:rPr>
      <w:t xml:space="preserve">vrinvestigacion@ehu.es </w:t>
    </w:r>
    <w:r w:rsidRPr="00C91F7C">
      <w:rPr>
        <w:rFonts w:ascii="Arial" w:eastAsia="Arial" w:hAnsi="Arial" w:cs="Arial"/>
        <w:sz w:val="14"/>
        <w:lang w:val="en-US"/>
      </w:rPr>
      <w:tab/>
      <w:t xml:space="preserve">48940 LEIOA </w:t>
    </w:r>
    <w:r w:rsidRPr="00C91F7C">
      <w:rPr>
        <w:rFonts w:ascii="Arial" w:eastAsia="Arial" w:hAnsi="Arial" w:cs="Arial"/>
        <w:color w:val="0000FF"/>
        <w:sz w:val="14"/>
        <w:u w:val="single" w:color="0000FF"/>
        <w:lang w:val="en-US"/>
      </w:rPr>
      <w:t>www.ehu.es</w:t>
    </w:r>
    <w:r w:rsidRPr="00C91F7C">
      <w:rPr>
        <w:rFonts w:ascii="Arial" w:eastAsia="Arial" w:hAnsi="Arial" w:cs="Arial"/>
        <w:sz w:val="14"/>
        <w:lang w:val="en-US"/>
      </w:rPr>
      <w:t xml:space="preserve"> </w:t>
    </w:r>
    <w:r w:rsidRPr="00C91F7C">
      <w:rPr>
        <w:rFonts w:ascii="Arial" w:eastAsia="Arial" w:hAnsi="Arial" w:cs="Arial"/>
        <w:sz w:val="14"/>
        <w:lang w:val="en-US"/>
      </w:rPr>
      <w:tab/>
      <w:t xml:space="preserve">T: 94-601.8008 </w:t>
    </w:r>
  </w:p>
  <w:p w:rsidR="009125DC" w:rsidRDefault="001462D0">
    <w:pPr>
      <w:tabs>
        <w:tab w:val="center" w:pos="9100"/>
      </w:tabs>
      <w:spacing w:after="0" w:line="259" w:lineRule="auto"/>
      <w:ind w:left="-523" w:firstLine="0"/>
      <w:jc w:val="left"/>
    </w:pPr>
    <w:r w:rsidRPr="00C91F7C">
      <w:rPr>
        <w:rFonts w:ascii="Arial" w:eastAsia="Arial" w:hAnsi="Arial" w:cs="Arial"/>
        <w:sz w:val="14"/>
        <w:lang w:val="en-US"/>
      </w:rPr>
      <w:t xml:space="preserve"> </w:t>
    </w:r>
    <w:r w:rsidRPr="00C91F7C">
      <w:rPr>
        <w:rFonts w:ascii="Arial" w:eastAsia="Arial" w:hAnsi="Arial" w:cs="Arial"/>
        <w:sz w:val="14"/>
        <w:lang w:val="en-US"/>
      </w:rPr>
      <w:tab/>
    </w:r>
    <w:r>
      <w:rPr>
        <w:rFonts w:ascii="Arial" w:eastAsia="Arial" w:hAnsi="Arial" w:cs="Arial"/>
        <w:sz w:val="14"/>
      </w:rPr>
      <w:t xml:space="preserve">F: 94-601.5856 </w:t>
    </w:r>
  </w:p>
  <w:p w:rsidR="009125DC" w:rsidRDefault="001462D0">
    <w:pPr>
      <w:spacing w:after="0" w:line="259" w:lineRule="auto"/>
      <w:ind w:left="-523" w:firstLine="0"/>
      <w:jc w:val="left"/>
    </w:pPr>
    <w:r>
      <w:rPr>
        <w:rFonts w:ascii="Arial" w:eastAsia="Arial" w:hAnsi="Arial" w:cs="Arial"/>
        <w:sz w:val="14"/>
      </w:rPr>
      <w:t xml:space="preserve"> </w:t>
    </w:r>
    <w:r>
      <w:rPr>
        <w:rFonts w:ascii="Arial" w:eastAsia="Arial" w:hAnsi="Arial" w:cs="Arial"/>
        <w:sz w:val="14"/>
      </w:rPr>
      <w:tab/>
      <w:t xml:space="preserve"> </w:t>
    </w:r>
  </w:p>
  <w:p w:rsidR="009125DC" w:rsidRDefault="001462D0">
    <w:pPr>
      <w:spacing w:after="0" w:line="259" w:lineRule="auto"/>
      <w:ind w:left="-523" w:firstLine="0"/>
      <w:jc w:val="left"/>
    </w:pPr>
    <w:r>
      <w:rPr>
        <w:rFonts w:ascii="Arial" w:eastAsia="Arial" w:hAnsi="Arial" w:cs="Arial"/>
        <w:sz w:val="14"/>
      </w:rPr>
      <w:t xml:space="preserve"> </w:t>
    </w:r>
    <w:r>
      <w:rPr>
        <w:rFonts w:ascii="Arial" w:eastAsia="Arial" w:hAnsi="Arial" w:cs="Arial"/>
        <w:sz w:val="14"/>
      </w:rPr>
      <w:tab/>
      <w:t xml:space="preserve"> </w:t>
    </w:r>
  </w:p>
  <w:p w:rsidR="009125DC" w:rsidRDefault="001462D0">
    <w:pPr>
      <w:spacing w:after="0" w:line="241" w:lineRule="auto"/>
      <w:ind w:left="-523" w:right="418" w:firstLine="0"/>
      <w:jc w:val="center"/>
    </w:pPr>
    <w:r>
      <w:rPr>
        <w:rFonts w:ascii="Arial" w:eastAsia="Arial" w:hAnsi="Arial" w:cs="Arial"/>
        <w:sz w:val="14"/>
      </w:rPr>
      <w:t xml:space="preserve"> </w:t>
    </w:r>
    <w:r>
      <w:rPr>
        <w:rFonts w:ascii="Arial" w:eastAsia="Arial" w:hAnsi="Arial" w:cs="Arial"/>
        <w:sz w:val="14"/>
      </w:rPr>
      <w:tab/>
      <w:t xml:space="preserve">  </w:t>
    </w:r>
    <w:r>
      <w:rPr>
        <w:rFonts w:ascii="Arial" w:eastAsia="Arial" w:hAnsi="Arial" w:cs="Arial"/>
        <w:sz w:val="1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B88" w:rsidRDefault="001462D0">
      <w:pPr>
        <w:spacing w:after="0" w:line="240" w:lineRule="auto"/>
      </w:pPr>
      <w:r>
        <w:separator/>
      </w:r>
    </w:p>
  </w:footnote>
  <w:footnote w:type="continuationSeparator" w:id="0">
    <w:p w:rsidR="00580B88" w:rsidRDefault="001462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F354D"/>
    <w:multiLevelType w:val="hybridMultilevel"/>
    <w:tmpl w:val="F81603E6"/>
    <w:lvl w:ilvl="0" w:tplc="D1DA4DC6">
      <w:start w:val="1"/>
      <w:numFmt w:val="bullet"/>
      <w:lvlText w:val="•"/>
      <w:lvlJc w:val="left"/>
      <w:pPr>
        <w:ind w:left="8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64BFE0">
      <w:start w:val="1"/>
      <w:numFmt w:val="bullet"/>
      <w:lvlText w:val="o"/>
      <w:lvlJc w:val="left"/>
      <w:pPr>
        <w:ind w:left="15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6E6CB16">
      <w:start w:val="1"/>
      <w:numFmt w:val="bullet"/>
      <w:lvlText w:val="▪"/>
      <w:lvlJc w:val="left"/>
      <w:pPr>
        <w:ind w:left="2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4A0BE34">
      <w:start w:val="1"/>
      <w:numFmt w:val="bullet"/>
      <w:lvlText w:val="•"/>
      <w:lvlJc w:val="left"/>
      <w:pPr>
        <w:ind w:left="30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D4C3E0">
      <w:start w:val="1"/>
      <w:numFmt w:val="bullet"/>
      <w:lvlText w:val="o"/>
      <w:lvlJc w:val="left"/>
      <w:pPr>
        <w:ind w:left="37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9E4C92">
      <w:start w:val="1"/>
      <w:numFmt w:val="bullet"/>
      <w:lvlText w:val="▪"/>
      <w:lvlJc w:val="left"/>
      <w:pPr>
        <w:ind w:left="4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426940">
      <w:start w:val="1"/>
      <w:numFmt w:val="bullet"/>
      <w:lvlText w:val="•"/>
      <w:lvlJc w:val="left"/>
      <w:pPr>
        <w:ind w:left="51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6EB5A0">
      <w:start w:val="1"/>
      <w:numFmt w:val="bullet"/>
      <w:lvlText w:val="o"/>
      <w:lvlJc w:val="left"/>
      <w:pPr>
        <w:ind w:left="58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F22578">
      <w:start w:val="1"/>
      <w:numFmt w:val="bullet"/>
      <w:lvlText w:val="▪"/>
      <w:lvlJc w:val="left"/>
      <w:pPr>
        <w:ind w:left="6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8792FF7"/>
    <w:multiLevelType w:val="hybridMultilevel"/>
    <w:tmpl w:val="B966113A"/>
    <w:lvl w:ilvl="0" w:tplc="4E5EE704">
      <w:start w:val="1"/>
      <w:numFmt w:val="bullet"/>
      <w:lvlText w:val="•"/>
      <w:lvlJc w:val="left"/>
      <w:pPr>
        <w:ind w:left="7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75AE500">
      <w:start w:val="1"/>
      <w:numFmt w:val="bullet"/>
      <w:lvlText w:val="o"/>
      <w:lvlJc w:val="left"/>
      <w:pPr>
        <w:ind w:left="14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B26D54">
      <w:start w:val="1"/>
      <w:numFmt w:val="bullet"/>
      <w:lvlText w:val="▪"/>
      <w:lvlJc w:val="left"/>
      <w:pPr>
        <w:ind w:left="2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067D72">
      <w:start w:val="1"/>
      <w:numFmt w:val="bullet"/>
      <w:lvlText w:val="•"/>
      <w:lvlJc w:val="left"/>
      <w:pPr>
        <w:ind w:left="28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ABD1E">
      <w:start w:val="1"/>
      <w:numFmt w:val="bullet"/>
      <w:lvlText w:val="o"/>
      <w:lvlJc w:val="left"/>
      <w:pPr>
        <w:ind w:left="35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0AAAAC">
      <w:start w:val="1"/>
      <w:numFmt w:val="bullet"/>
      <w:lvlText w:val="▪"/>
      <w:lvlJc w:val="left"/>
      <w:pPr>
        <w:ind w:left="4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D501936">
      <w:start w:val="1"/>
      <w:numFmt w:val="bullet"/>
      <w:lvlText w:val="•"/>
      <w:lvlJc w:val="left"/>
      <w:pPr>
        <w:ind w:left="5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E6CB5A">
      <w:start w:val="1"/>
      <w:numFmt w:val="bullet"/>
      <w:lvlText w:val="o"/>
      <w:lvlJc w:val="left"/>
      <w:pPr>
        <w:ind w:left="57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436C796">
      <w:start w:val="1"/>
      <w:numFmt w:val="bullet"/>
      <w:lvlText w:val="▪"/>
      <w:lvlJc w:val="left"/>
      <w:pPr>
        <w:ind w:left="6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CA6690C"/>
    <w:multiLevelType w:val="hybridMultilevel"/>
    <w:tmpl w:val="0D747FF0"/>
    <w:lvl w:ilvl="0" w:tplc="515C8B7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421B356C"/>
    <w:multiLevelType w:val="hybridMultilevel"/>
    <w:tmpl w:val="5A26C644"/>
    <w:lvl w:ilvl="0" w:tplc="A1EED494">
      <w:start w:val="1"/>
      <w:numFmt w:val="lowerLetter"/>
      <w:lvlText w:val="%1)"/>
      <w:lvlJc w:val="left"/>
      <w:pPr>
        <w:ind w:left="721"/>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1" w:tplc="ADA87DBE">
      <w:start w:val="1"/>
      <w:numFmt w:val="lowerLetter"/>
      <w:lvlText w:val="%2"/>
      <w:lvlJc w:val="left"/>
      <w:pPr>
        <w:ind w:left="1440"/>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2" w:tplc="43E8A554">
      <w:start w:val="1"/>
      <w:numFmt w:val="lowerRoman"/>
      <w:lvlText w:val="%3"/>
      <w:lvlJc w:val="left"/>
      <w:pPr>
        <w:ind w:left="2160"/>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3" w:tplc="F6E43BF4">
      <w:start w:val="1"/>
      <w:numFmt w:val="decimal"/>
      <w:lvlText w:val="%4"/>
      <w:lvlJc w:val="left"/>
      <w:pPr>
        <w:ind w:left="2880"/>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4" w:tplc="717ADB46">
      <w:start w:val="1"/>
      <w:numFmt w:val="lowerLetter"/>
      <w:lvlText w:val="%5"/>
      <w:lvlJc w:val="left"/>
      <w:pPr>
        <w:ind w:left="3600"/>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5" w:tplc="D0EEEE16">
      <w:start w:val="1"/>
      <w:numFmt w:val="lowerRoman"/>
      <w:lvlText w:val="%6"/>
      <w:lvlJc w:val="left"/>
      <w:pPr>
        <w:ind w:left="4320"/>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6" w:tplc="83EC831A">
      <w:start w:val="1"/>
      <w:numFmt w:val="decimal"/>
      <w:lvlText w:val="%7"/>
      <w:lvlJc w:val="left"/>
      <w:pPr>
        <w:ind w:left="5040"/>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7" w:tplc="E37EEC34">
      <w:start w:val="1"/>
      <w:numFmt w:val="lowerLetter"/>
      <w:lvlText w:val="%8"/>
      <w:lvlJc w:val="left"/>
      <w:pPr>
        <w:ind w:left="5760"/>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8" w:tplc="455E87D8">
      <w:start w:val="1"/>
      <w:numFmt w:val="lowerRoman"/>
      <w:lvlText w:val="%9"/>
      <w:lvlJc w:val="left"/>
      <w:pPr>
        <w:ind w:left="6480"/>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63F159AE"/>
    <w:multiLevelType w:val="hybridMultilevel"/>
    <w:tmpl w:val="81CCFED2"/>
    <w:lvl w:ilvl="0" w:tplc="66D6BF18">
      <w:start w:val="1"/>
      <w:numFmt w:val="bullet"/>
      <w:lvlText w:val="•"/>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E4A9DA">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C5E0D54">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043F0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E98B99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7CC362">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963B3A">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84BFCE">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583782">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37B0F45"/>
    <w:multiLevelType w:val="hybridMultilevel"/>
    <w:tmpl w:val="192E732E"/>
    <w:lvl w:ilvl="0" w:tplc="27FC4376">
      <w:start w:val="1"/>
      <w:numFmt w:val="lowerLetter"/>
      <w:lvlText w:val="%1)"/>
      <w:lvlJc w:val="left"/>
      <w:pPr>
        <w:ind w:left="711"/>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1" w:tplc="77C8CEC4">
      <w:start w:val="1"/>
      <w:numFmt w:val="lowerLetter"/>
      <w:lvlText w:val="%2"/>
      <w:lvlJc w:val="left"/>
      <w:pPr>
        <w:ind w:left="1433"/>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2" w:tplc="E79CF886">
      <w:start w:val="1"/>
      <w:numFmt w:val="lowerRoman"/>
      <w:lvlText w:val="%3"/>
      <w:lvlJc w:val="left"/>
      <w:pPr>
        <w:ind w:left="2153"/>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3" w:tplc="F300D29C">
      <w:start w:val="1"/>
      <w:numFmt w:val="decimal"/>
      <w:lvlText w:val="%4"/>
      <w:lvlJc w:val="left"/>
      <w:pPr>
        <w:ind w:left="2873"/>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4" w:tplc="6C1607C6">
      <w:start w:val="1"/>
      <w:numFmt w:val="lowerLetter"/>
      <w:lvlText w:val="%5"/>
      <w:lvlJc w:val="left"/>
      <w:pPr>
        <w:ind w:left="3593"/>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5" w:tplc="BA447680">
      <w:start w:val="1"/>
      <w:numFmt w:val="lowerRoman"/>
      <w:lvlText w:val="%6"/>
      <w:lvlJc w:val="left"/>
      <w:pPr>
        <w:ind w:left="4313"/>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6" w:tplc="A9D269DC">
      <w:start w:val="1"/>
      <w:numFmt w:val="decimal"/>
      <w:lvlText w:val="%7"/>
      <w:lvlJc w:val="left"/>
      <w:pPr>
        <w:ind w:left="5033"/>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7" w:tplc="B818FEE2">
      <w:start w:val="1"/>
      <w:numFmt w:val="lowerLetter"/>
      <w:lvlText w:val="%8"/>
      <w:lvlJc w:val="left"/>
      <w:pPr>
        <w:ind w:left="5753"/>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lvl w:ilvl="8" w:tplc="DB1C50F0">
      <w:start w:val="1"/>
      <w:numFmt w:val="lowerRoman"/>
      <w:lvlText w:val="%9"/>
      <w:lvlJc w:val="left"/>
      <w:pPr>
        <w:ind w:left="6473"/>
      </w:pPr>
      <w:rPr>
        <w:rFonts w:ascii="EHUSans" w:eastAsia="EHUSans" w:hAnsi="EHUSans" w:cs="EHUSans"/>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5342B8D"/>
    <w:multiLevelType w:val="hybridMultilevel"/>
    <w:tmpl w:val="F69C615E"/>
    <w:lvl w:ilvl="0" w:tplc="0C0A0001">
      <w:start w:val="1"/>
      <w:numFmt w:val="bullet"/>
      <w:lvlText w:val=""/>
      <w:lvlJc w:val="left"/>
      <w:pPr>
        <w:ind w:left="1210" w:hanging="360"/>
      </w:pPr>
      <w:rPr>
        <w:rFonts w:ascii="Symbol" w:hAnsi="Symbol" w:hint="default"/>
      </w:rPr>
    </w:lvl>
    <w:lvl w:ilvl="1" w:tplc="0C0A0003" w:tentative="1">
      <w:start w:val="1"/>
      <w:numFmt w:val="bullet"/>
      <w:lvlText w:val="o"/>
      <w:lvlJc w:val="left"/>
      <w:pPr>
        <w:ind w:left="1930" w:hanging="360"/>
      </w:pPr>
      <w:rPr>
        <w:rFonts w:ascii="Courier New" w:hAnsi="Courier New" w:cs="Courier New" w:hint="default"/>
      </w:rPr>
    </w:lvl>
    <w:lvl w:ilvl="2" w:tplc="0C0A0005" w:tentative="1">
      <w:start w:val="1"/>
      <w:numFmt w:val="bullet"/>
      <w:lvlText w:val=""/>
      <w:lvlJc w:val="left"/>
      <w:pPr>
        <w:ind w:left="2650" w:hanging="360"/>
      </w:pPr>
      <w:rPr>
        <w:rFonts w:ascii="Wingdings" w:hAnsi="Wingdings" w:hint="default"/>
      </w:rPr>
    </w:lvl>
    <w:lvl w:ilvl="3" w:tplc="0C0A0001" w:tentative="1">
      <w:start w:val="1"/>
      <w:numFmt w:val="bullet"/>
      <w:lvlText w:val=""/>
      <w:lvlJc w:val="left"/>
      <w:pPr>
        <w:ind w:left="3370" w:hanging="360"/>
      </w:pPr>
      <w:rPr>
        <w:rFonts w:ascii="Symbol" w:hAnsi="Symbol" w:hint="default"/>
      </w:rPr>
    </w:lvl>
    <w:lvl w:ilvl="4" w:tplc="0C0A0003" w:tentative="1">
      <w:start w:val="1"/>
      <w:numFmt w:val="bullet"/>
      <w:lvlText w:val="o"/>
      <w:lvlJc w:val="left"/>
      <w:pPr>
        <w:ind w:left="4090" w:hanging="360"/>
      </w:pPr>
      <w:rPr>
        <w:rFonts w:ascii="Courier New" w:hAnsi="Courier New" w:cs="Courier New" w:hint="default"/>
      </w:rPr>
    </w:lvl>
    <w:lvl w:ilvl="5" w:tplc="0C0A0005" w:tentative="1">
      <w:start w:val="1"/>
      <w:numFmt w:val="bullet"/>
      <w:lvlText w:val=""/>
      <w:lvlJc w:val="left"/>
      <w:pPr>
        <w:ind w:left="4810" w:hanging="360"/>
      </w:pPr>
      <w:rPr>
        <w:rFonts w:ascii="Wingdings" w:hAnsi="Wingdings" w:hint="default"/>
      </w:rPr>
    </w:lvl>
    <w:lvl w:ilvl="6" w:tplc="0C0A0001" w:tentative="1">
      <w:start w:val="1"/>
      <w:numFmt w:val="bullet"/>
      <w:lvlText w:val=""/>
      <w:lvlJc w:val="left"/>
      <w:pPr>
        <w:ind w:left="5530" w:hanging="360"/>
      </w:pPr>
      <w:rPr>
        <w:rFonts w:ascii="Symbol" w:hAnsi="Symbol" w:hint="default"/>
      </w:rPr>
    </w:lvl>
    <w:lvl w:ilvl="7" w:tplc="0C0A0003" w:tentative="1">
      <w:start w:val="1"/>
      <w:numFmt w:val="bullet"/>
      <w:lvlText w:val="o"/>
      <w:lvlJc w:val="left"/>
      <w:pPr>
        <w:ind w:left="6250" w:hanging="360"/>
      </w:pPr>
      <w:rPr>
        <w:rFonts w:ascii="Courier New" w:hAnsi="Courier New" w:cs="Courier New" w:hint="default"/>
      </w:rPr>
    </w:lvl>
    <w:lvl w:ilvl="8" w:tplc="0C0A0005" w:tentative="1">
      <w:start w:val="1"/>
      <w:numFmt w:val="bullet"/>
      <w:lvlText w:val=""/>
      <w:lvlJc w:val="left"/>
      <w:pPr>
        <w:ind w:left="697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5DC"/>
    <w:rsid w:val="00017263"/>
    <w:rsid w:val="001462D0"/>
    <w:rsid w:val="001A01CC"/>
    <w:rsid w:val="001C2DD7"/>
    <w:rsid w:val="00233836"/>
    <w:rsid w:val="00253AFB"/>
    <w:rsid w:val="002B55A2"/>
    <w:rsid w:val="00306ABA"/>
    <w:rsid w:val="00321898"/>
    <w:rsid w:val="00325F08"/>
    <w:rsid w:val="00357706"/>
    <w:rsid w:val="003E7EE9"/>
    <w:rsid w:val="00400C54"/>
    <w:rsid w:val="0050749C"/>
    <w:rsid w:val="00517645"/>
    <w:rsid w:val="00550EA0"/>
    <w:rsid w:val="005751E5"/>
    <w:rsid w:val="00580B88"/>
    <w:rsid w:val="005A1682"/>
    <w:rsid w:val="005B4099"/>
    <w:rsid w:val="005C2100"/>
    <w:rsid w:val="006140C8"/>
    <w:rsid w:val="00632E7D"/>
    <w:rsid w:val="006D2507"/>
    <w:rsid w:val="00746A67"/>
    <w:rsid w:val="007770AB"/>
    <w:rsid w:val="007F1B93"/>
    <w:rsid w:val="00873159"/>
    <w:rsid w:val="009125DC"/>
    <w:rsid w:val="00A2686E"/>
    <w:rsid w:val="00B762F4"/>
    <w:rsid w:val="00C179D5"/>
    <w:rsid w:val="00C73F4F"/>
    <w:rsid w:val="00C91F7C"/>
    <w:rsid w:val="00C93B64"/>
    <w:rsid w:val="00CA03D2"/>
    <w:rsid w:val="00CC56AA"/>
    <w:rsid w:val="00CF34F4"/>
    <w:rsid w:val="00E24669"/>
    <w:rsid w:val="00E56B99"/>
    <w:rsid w:val="00EE264D"/>
    <w:rsid w:val="00F41F3C"/>
    <w:rsid w:val="00FC59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FAF683"/>
  <w15:docId w15:val="{B13EB129-F9C4-4BB1-A855-89A9D1F4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DD7"/>
    <w:pPr>
      <w:spacing w:after="5" w:line="248" w:lineRule="auto"/>
      <w:ind w:left="10" w:hanging="10"/>
      <w:jc w:val="both"/>
    </w:pPr>
    <w:rPr>
      <w:rFonts w:ascii="EHUSans" w:eastAsia="EHUSans" w:hAnsi="EHUSans" w:cs="EHUSans"/>
      <w:color w:val="000000"/>
      <w:sz w:val="20"/>
    </w:rPr>
  </w:style>
  <w:style w:type="paragraph" w:styleId="Ttulo1">
    <w:name w:val="heading 1"/>
    <w:next w:val="Normal"/>
    <w:link w:val="Ttulo1Car"/>
    <w:uiPriority w:val="9"/>
    <w:unhideWhenUsed/>
    <w:qFormat/>
    <w:pPr>
      <w:keepNext/>
      <w:keepLines/>
      <w:spacing w:after="0"/>
      <w:ind w:left="10" w:right="139" w:hanging="10"/>
      <w:jc w:val="right"/>
      <w:outlineLvl w:val="0"/>
    </w:pPr>
    <w:rPr>
      <w:rFonts w:ascii="Arial" w:eastAsia="Arial" w:hAnsi="Arial" w:cs="Arial"/>
      <w:color w:val="000000"/>
      <w:sz w:val="18"/>
    </w:rPr>
  </w:style>
  <w:style w:type="paragraph" w:styleId="Ttulo2">
    <w:name w:val="heading 2"/>
    <w:next w:val="Normal"/>
    <w:link w:val="Ttulo2Car"/>
    <w:uiPriority w:val="9"/>
    <w:unhideWhenUsed/>
    <w:qFormat/>
    <w:pPr>
      <w:keepNext/>
      <w:keepLines/>
      <w:spacing w:after="472" w:line="361" w:lineRule="auto"/>
      <w:ind w:left="10" w:right="46" w:hanging="10"/>
      <w:jc w:val="right"/>
      <w:outlineLvl w:val="1"/>
    </w:pPr>
    <w:rPr>
      <w:rFonts w:ascii="Arial" w:eastAsia="Arial" w:hAnsi="Arial" w:cs="Arial"/>
      <w:color w:val="7F7F7F"/>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18"/>
    </w:rPr>
  </w:style>
  <w:style w:type="character" w:customStyle="1" w:styleId="Ttulo2Car">
    <w:name w:val="Título 2 Car"/>
    <w:link w:val="Ttulo2"/>
    <w:rPr>
      <w:rFonts w:ascii="Arial" w:eastAsia="Arial" w:hAnsi="Arial" w:cs="Arial"/>
      <w:color w:val="7F7F7F"/>
      <w:sz w:val="18"/>
    </w:rPr>
  </w:style>
  <w:style w:type="character" w:styleId="Hipervnculo">
    <w:name w:val="Hyperlink"/>
    <w:basedOn w:val="Fuentedeprrafopredeter"/>
    <w:uiPriority w:val="99"/>
    <w:unhideWhenUsed/>
    <w:rsid w:val="00CC56AA"/>
    <w:rPr>
      <w:color w:val="0563C1" w:themeColor="hyperlink"/>
      <w:u w:val="single"/>
    </w:rPr>
  </w:style>
  <w:style w:type="character" w:styleId="Hipervnculovisitado">
    <w:name w:val="FollowedHyperlink"/>
    <w:basedOn w:val="Fuentedeprrafopredeter"/>
    <w:uiPriority w:val="99"/>
    <w:semiHidden/>
    <w:unhideWhenUsed/>
    <w:rsid w:val="00357706"/>
    <w:rPr>
      <w:color w:val="954F72" w:themeColor="followedHyperlink"/>
      <w:u w:val="single"/>
    </w:rPr>
  </w:style>
  <w:style w:type="paragraph" w:styleId="Encabezado">
    <w:name w:val="header"/>
    <w:basedOn w:val="Normal"/>
    <w:link w:val="EncabezadoCar"/>
    <w:uiPriority w:val="99"/>
    <w:unhideWhenUsed/>
    <w:rsid w:val="00CA03D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03D2"/>
    <w:rPr>
      <w:rFonts w:ascii="EHUSans" w:eastAsia="EHUSans" w:hAnsi="EHUSans" w:cs="EHUSans"/>
      <w:color w:val="000000"/>
      <w:sz w:val="20"/>
    </w:rPr>
  </w:style>
  <w:style w:type="paragraph" w:customStyle="1" w:styleId="Default">
    <w:name w:val="Default"/>
    <w:rsid w:val="00017263"/>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1C2DD7"/>
    <w:pPr>
      <w:ind w:left="720"/>
      <w:contextualSpacing/>
    </w:pPr>
  </w:style>
  <w:style w:type="paragraph" w:styleId="Textodeglobo">
    <w:name w:val="Balloon Text"/>
    <w:basedOn w:val="Normal"/>
    <w:link w:val="TextodegloboCar"/>
    <w:uiPriority w:val="99"/>
    <w:semiHidden/>
    <w:unhideWhenUsed/>
    <w:rsid w:val="00325F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5F08"/>
    <w:rPr>
      <w:rFonts w:ascii="Segoe UI" w:eastAsia="EHUSans"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isciii.es/QueHacemos/Financiacion/solicitudes/Paginas/default.aspx%20" TargetMode="External"/><Relationship Id="rId13" Type="http://schemas.openxmlformats.org/officeDocument/2006/relationships/hyperlink" Target="mailto:convocatorias.dgi@ehu.eus"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says.isciii.es/comun/inicio0.aspx?ta=1&amp;anio=202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vocatorias.dgi@ehu.es" TargetMode="External"/><Relationship Id="rId5" Type="http://schemas.openxmlformats.org/officeDocument/2006/relationships/footnotes" Target="footnotes.xml"/><Relationship Id="rId15" Type="http://schemas.openxmlformats.org/officeDocument/2006/relationships/hyperlink" Target="https://cvn.fecyt.es/editor/" TargetMode="External"/><Relationship Id="rId10" Type="http://schemas.openxmlformats.org/officeDocument/2006/relationships/hyperlink" Target="https://www.isciii.es/QueHacemos/Financiacion/Documents/PMP%202022/PMP22_FAQ%20_v1.0.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sciii.es/QueHacemos/Financiacion/Documents/PMP%202022/PMP22_FAQ%20_v1.0.pdf" TargetMode="External"/><Relationship Id="rId14" Type="http://schemas.openxmlformats.org/officeDocument/2006/relationships/hyperlink" Target="https://cvn.fecyt.es/edito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hu.eu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3313</Words>
  <Characters>18227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RAQUEL LLAMA</cp:lastModifiedBy>
  <cp:revision>9</cp:revision>
  <cp:lastPrinted>2022-07-26T07:21:00Z</cp:lastPrinted>
  <dcterms:created xsi:type="dcterms:W3CDTF">2022-07-22T10:31:00Z</dcterms:created>
  <dcterms:modified xsi:type="dcterms:W3CDTF">2022-07-26T07:24:00Z</dcterms:modified>
</cp:coreProperties>
</file>