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BC8DE" w14:textId="77777777" w:rsidR="004F4DE4" w:rsidRPr="00452369" w:rsidRDefault="004F4DE4" w:rsidP="004F4DE4">
      <w:pPr>
        <w:spacing w:line="240" w:lineRule="auto"/>
        <w:rPr>
          <w:rFonts w:cstheme="minorHAnsi"/>
          <w:b/>
          <w:bCs/>
          <w:sz w:val="24"/>
          <w:szCs w:val="24"/>
        </w:rPr>
      </w:pPr>
      <w:bookmarkStart w:id="0" w:name="_Hlk19720655"/>
      <w:bookmarkStart w:id="1" w:name="_GoBack"/>
      <w:bookmarkEnd w:id="1"/>
      <w:r w:rsidRPr="00452369">
        <w:rPr>
          <w:rFonts w:cstheme="minorHAnsi"/>
          <w:noProof/>
          <w:sz w:val="24"/>
          <w:szCs w:val="24"/>
          <w:lang w:eastAsia="es-ES"/>
        </w:rPr>
        <w:drawing>
          <wp:inline distT="0" distB="0" distL="0" distR="0" wp14:anchorId="599ABF6F" wp14:editId="20AEEA2E">
            <wp:extent cx="1276855" cy="57956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877" cy="60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2369">
        <w:rPr>
          <w:rFonts w:cstheme="minorHAnsi"/>
          <w:b/>
          <w:bCs/>
          <w:sz w:val="24"/>
          <w:szCs w:val="24"/>
        </w:rPr>
        <w:tab/>
      </w:r>
      <w:r w:rsidRPr="00452369">
        <w:rPr>
          <w:rFonts w:cstheme="minorHAnsi"/>
          <w:b/>
          <w:bCs/>
          <w:sz w:val="24"/>
          <w:szCs w:val="24"/>
        </w:rPr>
        <w:tab/>
      </w:r>
      <w:r w:rsidRPr="00452369">
        <w:rPr>
          <w:rFonts w:cstheme="minorHAnsi"/>
          <w:noProof/>
          <w:sz w:val="24"/>
          <w:szCs w:val="24"/>
          <w:lang w:eastAsia="es-ES"/>
        </w:rPr>
        <w:drawing>
          <wp:inline distT="0" distB="0" distL="0" distR="0" wp14:anchorId="715AACEB" wp14:editId="3EA894C7">
            <wp:extent cx="1684855" cy="473822"/>
            <wp:effectExtent l="0" t="0" r="0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329" cy="512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2369">
        <w:rPr>
          <w:rFonts w:cstheme="minorHAnsi"/>
          <w:b/>
          <w:bCs/>
          <w:sz w:val="24"/>
          <w:szCs w:val="24"/>
        </w:rPr>
        <w:tab/>
      </w:r>
      <w:r w:rsidRPr="00452369">
        <w:rPr>
          <w:rFonts w:cstheme="minorHAnsi"/>
          <w:b/>
          <w:bCs/>
          <w:sz w:val="24"/>
          <w:szCs w:val="24"/>
        </w:rPr>
        <w:tab/>
      </w:r>
      <w:r w:rsidR="008A1F5A" w:rsidRPr="00452369">
        <w:rPr>
          <w:rFonts w:cstheme="minorHAnsi"/>
          <w:b/>
          <w:bCs/>
          <w:noProof/>
          <w:sz w:val="24"/>
          <w:szCs w:val="24"/>
          <w:lang w:eastAsia="es-ES"/>
        </w:rPr>
        <w:drawing>
          <wp:inline distT="0" distB="0" distL="0" distR="0" wp14:anchorId="6460753A" wp14:editId="637E113A">
            <wp:extent cx="927436" cy="708452"/>
            <wp:effectExtent l="0" t="0" r="6350" b="0"/>
            <wp:docPr id="3" name="Imagen 3" descr="C:\Users\Pilar\AppData\Local\Microsoft\Windows\INetCache\Content.MSO\7F7C6C5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lar\AppData\Local\Microsoft\Windows\INetCache\Content.MSO\7F7C6C55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474" cy="750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2369">
        <w:rPr>
          <w:rFonts w:cstheme="minorHAnsi"/>
          <w:b/>
          <w:bCs/>
          <w:sz w:val="24"/>
          <w:szCs w:val="24"/>
        </w:rPr>
        <w:tab/>
      </w:r>
    </w:p>
    <w:p w14:paraId="0835B841" w14:textId="77777777" w:rsidR="008A1F5A" w:rsidRPr="00452369" w:rsidRDefault="008A1F5A" w:rsidP="00E7014C">
      <w:pPr>
        <w:rPr>
          <w:rFonts w:cstheme="minorHAnsi"/>
          <w:sz w:val="24"/>
          <w:szCs w:val="24"/>
        </w:rPr>
      </w:pPr>
    </w:p>
    <w:p w14:paraId="0FEA53A8" w14:textId="77777777" w:rsidR="00E7014C" w:rsidRPr="00452369" w:rsidRDefault="00E7014C" w:rsidP="003C63B4">
      <w:pPr>
        <w:jc w:val="center"/>
        <w:rPr>
          <w:rFonts w:cstheme="minorHAnsi"/>
          <w:b/>
          <w:bCs/>
          <w:sz w:val="26"/>
          <w:szCs w:val="26"/>
        </w:rPr>
      </w:pPr>
      <w:r w:rsidRPr="00452369">
        <w:rPr>
          <w:rFonts w:cstheme="minorHAnsi"/>
          <w:b/>
          <w:bCs/>
          <w:sz w:val="26"/>
          <w:szCs w:val="26"/>
        </w:rPr>
        <w:t xml:space="preserve">El Gobierno vasco </w:t>
      </w:r>
      <w:r w:rsidR="003C63B4" w:rsidRPr="00452369">
        <w:rPr>
          <w:rFonts w:cstheme="minorHAnsi"/>
          <w:b/>
          <w:bCs/>
          <w:sz w:val="26"/>
          <w:szCs w:val="26"/>
        </w:rPr>
        <w:t>sondea</w:t>
      </w:r>
      <w:r w:rsidRPr="00452369">
        <w:rPr>
          <w:rFonts w:cstheme="minorHAnsi"/>
          <w:b/>
          <w:bCs/>
          <w:sz w:val="26"/>
          <w:szCs w:val="26"/>
        </w:rPr>
        <w:t xml:space="preserve"> la</w:t>
      </w:r>
      <w:r w:rsidR="003C63B4" w:rsidRPr="00452369">
        <w:rPr>
          <w:rFonts w:cstheme="minorHAnsi"/>
          <w:b/>
          <w:bCs/>
          <w:sz w:val="26"/>
          <w:szCs w:val="26"/>
        </w:rPr>
        <w:t xml:space="preserve"> percepción de la juventud sobre el cuidado de sus mayores</w:t>
      </w:r>
    </w:p>
    <w:p w14:paraId="2B9816CB" w14:textId="77777777" w:rsidR="00E7014C" w:rsidRPr="00452369" w:rsidRDefault="00E7014C" w:rsidP="003C63B4">
      <w:pPr>
        <w:jc w:val="center"/>
        <w:rPr>
          <w:rFonts w:cstheme="minorHAnsi"/>
          <w:b/>
          <w:bCs/>
        </w:rPr>
      </w:pPr>
      <w:r w:rsidRPr="00452369">
        <w:rPr>
          <w:rFonts w:cstheme="minorHAnsi"/>
          <w:b/>
          <w:bCs/>
        </w:rPr>
        <w:t xml:space="preserve">El modelo de participación público-social con las personas mayores </w:t>
      </w:r>
      <w:proofErr w:type="spellStart"/>
      <w:r w:rsidRPr="00452369">
        <w:rPr>
          <w:rFonts w:cstheme="minorHAnsi"/>
          <w:b/>
          <w:bCs/>
        </w:rPr>
        <w:t>AGEnda</w:t>
      </w:r>
      <w:proofErr w:type="spellEnd"/>
      <w:r w:rsidRPr="00452369">
        <w:rPr>
          <w:rFonts w:cstheme="minorHAnsi"/>
          <w:b/>
          <w:bCs/>
        </w:rPr>
        <w:t xml:space="preserve"> </w:t>
      </w:r>
      <w:proofErr w:type="spellStart"/>
      <w:r w:rsidRPr="00452369">
        <w:rPr>
          <w:rFonts w:cstheme="minorHAnsi"/>
          <w:b/>
          <w:bCs/>
        </w:rPr>
        <w:t>Nagusi</w:t>
      </w:r>
      <w:proofErr w:type="spellEnd"/>
      <w:r w:rsidRPr="00452369">
        <w:rPr>
          <w:rFonts w:cstheme="minorHAnsi"/>
          <w:b/>
          <w:bCs/>
        </w:rPr>
        <w:t xml:space="preserve"> colabora con la UPV-EHU en la celebración de un foro participativo con 120 estudiantes</w:t>
      </w:r>
      <w:r w:rsidR="0042705A">
        <w:rPr>
          <w:rFonts w:cstheme="minorHAnsi"/>
          <w:b/>
          <w:bCs/>
        </w:rPr>
        <w:t xml:space="preserve"> y miembros de las asociaciones de personas mayores Hartu Emanak y SECOT.</w:t>
      </w:r>
    </w:p>
    <w:p w14:paraId="04AF3D85" w14:textId="77777777" w:rsidR="003C63B4" w:rsidRPr="00452369" w:rsidRDefault="003C63B4" w:rsidP="00E7014C">
      <w:pPr>
        <w:rPr>
          <w:rFonts w:cstheme="minorHAnsi"/>
          <w:sz w:val="24"/>
          <w:szCs w:val="24"/>
        </w:rPr>
      </w:pPr>
    </w:p>
    <w:p w14:paraId="51D7CDA3" w14:textId="77777777" w:rsidR="00E7014C" w:rsidRPr="00452369" w:rsidRDefault="008A1F5A" w:rsidP="00452369">
      <w:pPr>
        <w:jc w:val="both"/>
        <w:rPr>
          <w:rFonts w:cstheme="minorHAnsi"/>
          <w:sz w:val="24"/>
          <w:szCs w:val="24"/>
        </w:rPr>
      </w:pPr>
      <w:proofErr w:type="spellStart"/>
      <w:r w:rsidRPr="00452369">
        <w:rPr>
          <w:rFonts w:cstheme="minorHAnsi"/>
          <w:b/>
          <w:bCs/>
          <w:sz w:val="24"/>
          <w:szCs w:val="24"/>
        </w:rPr>
        <w:t>Leioa</w:t>
      </w:r>
      <w:proofErr w:type="spellEnd"/>
      <w:r w:rsidRPr="00452369">
        <w:rPr>
          <w:rFonts w:cstheme="minorHAnsi"/>
          <w:b/>
          <w:bCs/>
          <w:sz w:val="24"/>
          <w:szCs w:val="24"/>
        </w:rPr>
        <w:t>, 09-10-2019.</w:t>
      </w:r>
      <w:r w:rsidRPr="00452369">
        <w:rPr>
          <w:rFonts w:cstheme="minorHAnsi"/>
          <w:sz w:val="24"/>
          <w:szCs w:val="24"/>
        </w:rPr>
        <w:t xml:space="preserve">   La colaboración entre </w:t>
      </w:r>
      <w:proofErr w:type="spellStart"/>
      <w:r w:rsidRPr="00452369">
        <w:rPr>
          <w:rFonts w:cstheme="minorHAnsi"/>
          <w:sz w:val="24"/>
          <w:szCs w:val="24"/>
        </w:rPr>
        <w:t>AGEnda</w:t>
      </w:r>
      <w:proofErr w:type="spellEnd"/>
      <w:r w:rsidRPr="00452369">
        <w:rPr>
          <w:rFonts w:cstheme="minorHAnsi"/>
          <w:sz w:val="24"/>
          <w:szCs w:val="24"/>
        </w:rPr>
        <w:t xml:space="preserve"> </w:t>
      </w:r>
      <w:proofErr w:type="spellStart"/>
      <w:r w:rsidRPr="00452369">
        <w:rPr>
          <w:rFonts w:cstheme="minorHAnsi"/>
          <w:sz w:val="24"/>
          <w:szCs w:val="24"/>
        </w:rPr>
        <w:t>Nagusi</w:t>
      </w:r>
      <w:proofErr w:type="spellEnd"/>
      <w:r w:rsidRPr="00452369">
        <w:rPr>
          <w:rFonts w:cstheme="minorHAnsi"/>
          <w:sz w:val="24"/>
          <w:szCs w:val="24"/>
        </w:rPr>
        <w:t xml:space="preserve"> y la Facultad de Educación de la UPV-EHU pretende poner sobre la mesa la importante cuestión de la corresponsabilidad en los cuidados de las personas dependientes.  </w:t>
      </w:r>
    </w:p>
    <w:p w14:paraId="5EF8DA81" w14:textId="77777777" w:rsidR="002E2BA1" w:rsidRPr="00452369" w:rsidRDefault="002E2BA1" w:rsidP="00452369">
      <w:pPr>
        <w:jc w:val="both"/>
        <w:rPr>
          <w:rFonts w:cstheme="minorHAnsi"/>
          <w:sz w:val="24"/>
          <w:szCs w:val="24"/>
        </w:rPr>
      </w:pPr>
      <w:r w:rsidRPr="00452369">
        <w:rPr>
          <w:rFonts w:cstheme="minorHAnsi"/>
          <w:sz w:val="24"/>
          <w:szCs w:val="24"/>
        </w:rPr>
        <w:t xml:space="preserve">En Euskadi </w:t>
      </w:r>
      <w:r w:rsidR="003C63B4" w:rsidRPr="00452369">
        <w:rPr>
          <w:rFonts w:cstheme="minorHAnsi"/>
          <w:sz w:val="24"/>
          <w:szCs w:val="24"/>
        </w:rPr>
        <w:t xml:space="preserve">son </w:t>
      </w:r>
      <w:r w:rsidRPr="00452369">
        <w:rPr>
          <w:rFonts w:cstheme="minorHAnsi"/>
          <w:sz w:val="24"/>
          <w:szCs w:val="24"/>
        </w:rPr>
        <w:t xml:space="preserve">actualmente </w:t>
      </w:r>
      <w:r w:rsidR="003C63B4" w:rsidRPr="00452369">
        <w:rPr>
          <w:rFonts w:cstheme="minorHAnsi"/>
          <w:sz w:val="24"/>
          <w:szCs w:val="24"/>
        </w:rPr>
        <w:t xml:space="preserve">217.171 personas las que </w:t>
      </w:r>
      <w:r w:rsidRPr="00452369">
        <w:rPr>
          <w:rFonts w:cstheme="minorHAnsi"/>
          <w:sz w:val="24"/>
          <w:szCs w:val="24"/>
        </w:rPr>
        <w:t>proporcionan</w:t>
      </w:r>
      <w:r w:rsidR="003C63B4" w:rsidRPr="00452369">
        <w:rPr>
          <w:rFonts w:cstheme="minorHAnsi"/>
          <w:sz w:val="24"/>
          <w:szCs w:val="24"/>
        </w:rPr>
        <w:t xml:space="preserve"> cuidados, de las que 173.737 lo hacen de manera no profesi</w:t>
      </w:r>
      <w:r w:rsidRPr="00452369">
        <w:rPr>
          <w:rFonts w:cstheme="minorHAnsi"/>
          <w:sz w:val="24"/>
          <w:szCs w:val="24"/>
        </w:rPr>
        <w:t>onal, cifra que representa el</w:t>
      </w:r>
      <w:r w:rsidR="003C63B4" w:rsidRPr="00452369">
        <w:rPr>
          <w:rFonts w:cstheme="minorHAnsi"/>
          <w:sz w:val="24"/>
          <w:szCs w:val="24"/>
        </w:rPr>
        <w:t xml:space="preserve"> 80%. </w:t>
      </w:r>
      <w:r w:rsidR="00284C57" w:rsidRPr="00452369">
        <w:rPr>
          <w:rFonts w:cstheme="minorHAnsi"/>
          <w:sz w:val="24"/>
          <w:szCs w:val="24"/>
        </w:rPr>
        <w:t>Junto al fenómeno del envejecimiento poblacional, asistimos a la realidad de la feminización de los cuidados, siendo las mujeres las que constituyen cerca del 70% de las personas que prestan estos servicios.  El perfil de la cuidadora es el de una mujer de 56 años, casada, con estudios primarios o inferiores, que suele ser la hija o la cónyuge de la persona necesitada de cuidados.</w:t>
      </w:r>
      <w:r w:rsidRPr="00452369">
        <w:rPr>
          <w:rFonts w:cstheme="minorHAnsi"/>
          <w:sz w:val="24"/>
          <w:szCs w:val="24"/>
        </w:rPr>
        <w:t xml:space="preserve"> Asimismo, mientras se constata una cada vez mayor implicación de los hombres en el cuidado de menores, no ocurre lo mismo con mayores, cuya situación sigue dependiendo mayoritariamente de mujeres adultas.  </w:t>
      </w:r>
    </w:p>
    <w:p w14:paraId="0BE35D1C" w14:textId="77777777" w:rsidR="0003772D" w:rsidRPr="00452369" w:rsidRDefault="002E2BA1" w:rsidP="00452369">
      <w:pPr>
        <w:jc w:val="both"/>
        <w:rPr>
          <w:rFonts w:cstheme="minorHAnsi"/>
          <w:sz w:val="24"/>
          <w:szCs w:val="24"/>
        </w:rPr>
      </w:pPr>
      <w:r w:rsidRPr="00452369">
        <w:rPr>
          <w:rFonts w:cstheme="minorHAnsi"/>
          <w:sz w:val="24"/>
          <w:szCs w:val="24"/>
        </w:rPr>
        <w:t xml:space="preserve">Equilibrar esta situación no depende solo del equilibrio inter-género, sino de la solidaridad inter-generacional.   </w:t>
      </w:r>
      <w:r w:rsidR="00B20B87" w:rsidRPr="00452369">
        <w:rPr>
          <w:rFonts w:cstheme="minorHAnsi"/>
          <w:sz w:val="24"/>
          <w:szCs w:val="24"/>
        </w:rPr>
        <w:t>En el marco de una sociedad que idealiza la juventud y la adultez temprana como las únicas etapas de la vida en que son posibles la realización personal o el éxito, l</w:t>
      </w:r>
      <w:r w:rsidR="0003772D" w:rsidRPr="00452369">
        <w:rPr>
          <w:rFonts w:cstheme="minorHAnsi"/>
          <w:sz w:val="24"/>
          <w:szCs w:val="24"/>
        </w:rPr>
        <w:t xml:space="preserve">a percepción negativa y lejana que existe de la </w:t>
      </w:r>
      <w:r w:rsidR="00B20B87" w:rsidRPr="00452369">
        <w:rPr>
          <w:rFonts w:cstheme="minorHAnsi"/>
          <w:sz w:val="24"/>
          <w:szCs w:val="24"/>
        </w:rPr>
        <w:t>vejez</w:t>
      </w:r>
      <w:r w:rsidR="0003772D" w:rsidRPr="00452369">
        <w:rPr>
          <w:rFonts w:cstheme="minorHAnsi"/>
          <w:sz w:val="24"/>
          <w:szCs w:val="24"/>
        </w:rPr>
        <w:t xml:space="preserve"> entre la población joven contribuye a su desvinculación de los cuidados, lo que no permite apreciar otras facetas que las personas en esta etapa de la vida pueden brindarles.</w:t>
      </w:r>
    </w:p>
    <w:p w14:paraId="2C77B146" w14:textId="77777777" w:rsidR="0003772D" w:rsidRPr="00452369" w:rsidRDefault="002E2BA1" w:rsidP="00452369">
      <w:pPr>
        <w:jc w:val="both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6F2734">
        <w:rPr>
          <w:rFonts w:cstheme="minorHAnsi"/>
          <w:sz w:val="24"/>
          <w:szCs w:val="24"/>
        </w:rPr>
        <w:t>Del total de personas cuidadoras en el ámbito doméstico,</w:t>
      </w:r>
      <w:r w:rsidRPr="00452369">
        <w:rPr>
          <w:rFonts w:cstheme="minorHAnsi"/>
          <w:b/>
          <w:bCs/>
          <w:sz w:val="24"/>
          <w:szCs w:val="24"/>
        </w:rPr>
        <w:t xml:space="preserve"> </w:t>
      </w:r>
      <w:r w:rsidRPr="00452369">
        <w:rPr>
          <w:rFonts w:cstheme="minorHAnsi"/>
          <w:sz w:val="24"/>
          <w:szCs w:val="24"/>
        </w:rPr>
        <w:t>el 2% tiene entre 15 y 34 años, y el 4% entre 24 y 35.</w:t>
      </w:r>
      <w:r w:rsidR="0003772D" w:rsidRPr="00452369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</w:t>
      </w:r>
      <w:r w:rsidR="00B20B87" w:rsidRPr="00452369">
        <w:rPr>
          <w:rFonts w:eastAsia="Times New Roman" w:cstheme="minorHAnsi"/>
          <w:color w:val="000000"/>
          <w:sz w:val="24"/>
          <w:szCs w:val="24"/>
          <w:lang w:eastAsia="es-ES"/>
        </w:rPr>
        <w:t>Bajo e</w:t>
      </w:r>
      <w:r w:rsidR="0003772D" w:rsidRPr="00452369">
        <w:rPr>
          <w:rFonts w:eastAsia="Times New Roman" w:cstheme="minorHAnsi"/>
          <w:color w:val="000000"/>
          <w:sz w:val="24"/>
          <w:szCs w:val="24"/>
          <w:lang w:eastAsia="es-ES"/>
        </w:rPr>
        <w:t xml:space="preserve">stos datos </w:t>
      </w:r>
      <w:r w:rsidR="00B20B87" w:rsidRPr="00452369">
        <w:rPr>
          <w:rFonts w:eastAsia="Times New Roman" w:cstheme="minorHAnsi"/>
          <w:color w:val="000000"/>
          <w:sz w:val="24"/>
          <w:szCs w:val="24"/>
          <w:lang w:eastAsia="es-ES"/>
        </w:rPr>
        <w:t>subyace</w:t>
      </w:r>
      <w:r w:rsidR="0003772D" w:rsidRPr="00452369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también el fenómeno de los cuidado</w:t>
      </w:r>
      <w:r w:rsidR="00B20B87" w:rsidRPr="00452369">
        <w:rPr>
          <w:rFonts w:eastAsia="Times New Roman" w:cstheme="minorHAnsi"/>
          <w:color w:val="000000"/>
          <w:sz w:val="24"/>
          <w:szCs w:val="24"/>
          <w:lang w:eastAsia="es-ES"/>
        </w:rPr>
        <w:t>s prestados por</w:t>
      </w:r>
      <w:r w:rsidR="0003772D" w:rsidRPr="00452369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menores de edad </w:t>
      </w:r>
      <w:r w:rsidR="006F2734">
        <w:rPr>
          <w:rFonts w:eastAsia="Times New Roman" w:cstheme="minorHAnsi"/>
          <w:color w:val="000000"/>
          <w:sz w:val="24"/>
          <w:szCs w:val="24"/>
          <w:lang w:eastAsia="es-ES"/>
        </w:rPr>
        <w:t>-</w:t>
      </w:r>
      <w:r w:rsidR="0003772D" w:rsidRPr="00452369">
        <w:rPr>
          <w:rFonts w:eastAsia="Times New Roman" w:cstheme="minorHAnsi"/>
          <w:color w:val="000000"/>
          <w:sz w:val="24"/>
          <w:szCs w:val="24"/>
          <w:lang w:eastAsia="es-ES"/>
        </w:rPr>
        <w:t>niños, niñas y adolescentes que son responsables de tareas cuidadoras en su medio familiar impropias para su edad</w:t>
      </w:r>
      <w:r w:rsidR="006F2734">
        <w:rPr>
          <w:rFonts w:eastAsia="Times New Roman" w:cstheme="minorHAnsi"/>
          <w:color w:val="000000"/>
          <w:sz w:val="24"/>
          <w:szCs w:val="24"/>
          <w:lang w:eastAsia="es-ES"/>
        </w:rPr>
        <w:t>-</w:t>
      </w:r>
      <w:r w:rsidR="0003772D" w:rsidRPr="00452369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que representa un campo no suficientemente investigado </w:t>
      </w:r>
      <w:r w:rsidR="006F2734">
        <w:rPr>
          <w:rFonts w:eastAsia="Times New Roman" w:cstheme="minorHAnsi"/>
          <w:color w:val="000000"/>
          <w:sz w:val="24"/>
          <w:szCs w:val="24"/>
          <w:lang w:eastAsia="es-ES"/>
        </w:rPr>
        <w:t xml:space="preserve">aún </w:t>
      </w:r>
      <w:r w:rsidR="0003772D" w:rsidRPr="00452369">
        <w:rPr>
          <w:rFonts w:eastAsia="Times New Roman" w:cstheme="minorHAnsi"/>
          <w:color w:val="000000"/>
          <w:sz w:val="24"/>
          <w:szCs w:val="24"/>
          <w:lang w:eastAsia="es-ES"/>
        </w:rPr>
        <w:t xml:space="preserve">en nuestro entorno.  </w:t>
      </w:r>
    </w:p>
    <w:p w14:paraId="06D88374" w14:textId="77777777" w:rsidR="0003772D" w:rsidRPr="00452369" w:rsidRDefault="0003772D" w:rsidP="00452369">
      <w:pPr>
        <w:jc w:val="both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452369">
        <w:rPr>
          <w:rFonts w:eastAsia="Times New Roman" w:cstheme="minorHAnsi"/>
          <w:color w:val="000000"/>
          <w:sz w:val="24"/>
          <w:szCs w:val="24"/>
          <w:lang w:eastAsia="es-ES"/>
        </w:rPr>
        <w:t xml:space="preserve">Sin llegar a este grado de </w:t>
      </w:r>
      <w:proofErr w:type="spellStart"/>
      <w:r w:rsidRPr="00452369">
        <w:rPr>
          <w:rFonts w:eastAsia="Times New Roman" w:cstheme="minorHAnsi"/>
          <w:color w:val="000000"/>
          <w:sz w:val="24"/>
          <w:szCs w:val="24"/>
          <w:lang w:eastAsia="es-ES"/>
        </w:rPr>
        <w:t>responsabilización</w:t>
      </w:r>
      <w:proofErr w:type="spellEnd"/>
      <w:r w:rsidRPr="00452369">
        <w:rPr>
          <w:rFonts w:eastAsia="Times New Roman" w:cstheme="minorHAnsi"/>
          <w:color w:val="000000"/>
          <w:sz w:val="24"/>
          <w:szCs w:val="24"/>
          <w:lang w:eastAsia="es-ES"/>
        </w:rPr>
        <w:t xml:space="preserve">, existen numerosas formas de colaborar en los cuidados que pueden ser deseables y constructivas para la juventud.  En este foro se tratarán las ventajas e inconvenientes, opiniones, valoraciones y propuestas de cerca de 120 jóvenes, que debatirán entre ellas y con una representación de una docena de personas mayores.   </w:t>
      </w:r>
    </w:p>
    <w:p w14:paraId="3B37B562" w14:textId="77777777" w:rsidR="002E2BA1" w:rsidRPr="00452369" w:rsidRDefault="00284C57" w:rsidP="00452369">
      <w:pPr>
        <w:spacing w:line="240" w:lineRule="auto"/>
        <w:jc w:val="both"/>
        <w:rPr>
          <w:rFonts w:cstheme="minorHAnsi"/>
          <w:sz w:val="24"/>
          <w:szCs w:val="24"/>
        </w:rPr>
      </w:pPr>
      <w:r w:rsidRPr="00452369">
        <w:rPr>
          <w:rFonts w:cstheme="minorHAnsi"/>
          <w:b/>
          <w:bCs/>
          <w:sz w:val="24"/>
          <w:szCs w:val="24"/>
        </w:rPr>
        <w:lastRenderedPageBreak/>
        <w:t>AGE</w:t>
      </w:r>
      <w:r w:rsidRPr="00452369">
        <w:rPr>
          <w:rFonts w:cstheme="minorHAnsi"/>
          <w:sz w:val="24"/>
          <w:szCs w:val="24"/>
        </w:rPr>
        <w:t>NDA NAGUSI está dinamizando al menos diez foros participativos en distintos municipios de Euskadi con numerosos colectivos involucrados</w:t>
      </w:r>
      <w:r w:rsidR="0003772D" w:rsidRPr="00452369">
        <w:rPr>
          <w:rFonts w:cstheme="minorHAnsi"/>
          <w:sz w:val="24"/>
          <w:szCs w:val="24"/>
        </w:rPr>
        <w:t>, además de tres eventos Age Café en las tres capitales vascas</w:t>
      </w:r>
      <w:r w:rsidRPr="00452369">
        <w:rPr>
          <w:rFonts w:cstheme="minorHAnsi"/>
          <w:sz w:val="24"/>
          <w:szCs w:val="24"/>
        </w:rPr>
        <w:t xml:space="preserve">.  El tema que centra todos estos espacios </w:t>
      </w:r>
      <w:r w:rsidR="006F2734">
        <w:rPr>
          <w:rFonts w:cstheme="minorHAnsi"/>
          <w:sz w:val="24"/>
          <w:szCs w:val="24"/>
        </w:rPr>
        <w:t>de trabajo</w:t>
      </w:r>
      <w:r w:rsidRPr="00452369">
        <w:rPr>
          <w:rFonts w:cstheme="minorHAnsi"/>
          <w:sz w:val="24"/>
          <w:szCs w:val="24"/>
        </w:rPr>
        <w:t xml:space="preserve"> </w:t>
      </w:r>
      <w:r w:rsidR="006F2734">
        <w:rPr>
          <w:rFonts w:cstheme="minorHAnsi"/>
          <w:sz w:val="24"/>
          <w:szCs w:val="24"/>
        </w:rPr>
        <w:t xml:space="preserve">es </w:t>
      </w:r>
      <w:r w:rsidRPr="00452369">
        <w:rPr>
          <w:rFonts w:cstheme="minorHAnsi"/>
          <w:sz w:val="24"/>
          <w:szCs w:val="24"/>
        </w:rPr>
        <w:t xml:space="preserve">el de las </w:t>
      </w:r>
      <w:r w:rsidRPr="00452369">
        <w:rPr>
          <w:rFonts w:cstheme="minorHAnsi"/>
          <w:b/>
          <w:bCs/>
          <w:sz w:val="24"/>
          <w:szCs w:val="24"/>
        </w:rPr>
        <w:t xml:space="preserve">personas cuidadoras no profesionales </w:t>
      </w:r>
      <w:r w:rsidRPr="00452369">
        <w:rPr>
          <w:rFonts w:cstheme="minorHAnsi"/>
          <w:sz w:val="24"/>
          <w:szCs w:val="24"/>
        </w:rPr>
        <w:t xml:space="preserve">ya que, tal como indica la pirámide poblacional en Euskadi, la sociedad del futuro será también la sociedad de los cuidados.  </w:t>
      </w:r>
    </w:p>
    <w:p w14:paraId="63364BF0" w14:textId="77777777" w:rsidR="00B9260E" w:rsidRPr="00452369" w:rsidRDefault="00B9260E" w:rsidP="00452369">
      <w:pPr>
        <w:spacing w:line="240" w:lineRule="auto"/>
        <w:jc w:val="both"/>
        <w:rPr>
          <w:rFonts w:cstheme="minorHAnsi"/>
          <w:sz w:val="24"/>
          <w:szCs w:val="24"/>
        </w:rPr>
      </w:pPr>
      <w:r w:rsidRPr="00452369">
        <w:rPr>
          <w:rFonts w:cstheme="minorHAnsi"/>
          <w:sz w:val="24"/>
          <w:szCs w:val="24"/>
        </w:rPr>
        <w:t xml:space="preserve">Las principales conclusiones de esta reflexión colectiva servirán para nutrir la elaboración de la futura </w:t>
      </w:r>
      <w:r w:rsidRPr="006F2734">
        <w:rPr>
          <w:rFonts w:cstheme="minorHAnsi"/>
          <w:b/>
          <w:bCs/>
          <w:sz w:val="24"/>
          <w:szCs w:val="24"/>
        </w:rPr>
        <w:t>Estrategia vasca de personas cuidadoras no profesionales</w:t>
      </w:r>
      <w:r w:rsidRPr="00452369">
        <w:rPr>
          <w:rFonts w:cstheme="minorHAnsi"/>
          <w:sz w:val="24"/>
          <w:szCs w:val="24"/>
        </w:rPr>
        <w:t>, que el Gobierno comenzará a preparar el año que viene.  Su objetivo será mejorar la calidad de vida de las personas cuidadoras y de aquellas necesitadas de cuidados, poniendo el acento en la perspectiva de género y en la corresponsabilidad de hombres y muje</w:t>
      </w:r>
      <w:r w:rsidR="002E2BA1" w:rsidRPr="00452369">
        <w:rPr>
          <w:rFonts w:cstheme="minorHAnsi"/>
          <w:sz w:val="24"/>
          <w:szCs w:val="24"/>
        </w:rPr>
        <w:t>res</w:t>
      </w:r>
      <w:r w:rsidRPr="00452369">
        <w:rPr>
          <w:rFonts w:cstheme="minorHAnsi"/>
          <w:sz w:val="24"/>
          <w:szCs w:val="24"/>
        </w:rPr>
        <w:t xml:space="preserve"> en los cuidados, como una cuestión que se encuentra en la base</w:t>
      </w:r>
      <w:r w:rsidR="006F2734">
        <w:rPr>
          <w:rFonts w:cstheme="minorHAnsi"/>
          <w:sz w:val="24"/>
          <w:szCs w:val="24"/>
        </w:rPr>
        <w:t xml:space="preserve"> misma</w:t>
      </w:r>
      <w:r w:rsidRPr="00452369">
        <w:rPr>
          <w:rFonts w:cstheme="minorHAnsi"/>
          <w:sz w:val="24"/>
          <w:szCs w:val="24"/>
        </w:rPr>
        <w:t xml:space="preserve"> de la igualdad de derechos</w:t>
      </w:r>
      <w:r w:rsidR="006F2734">
        <w:rPr>
          <w:rFonts w:cstheme="minorHAnsi"/>
          <w:sz w:val="24"/>
          <w:szCs w:val="24"/>
        </w:rPr>
        <w:t xml:space="preserve"> en nuestra sociedad</w:t>
      </w:r>
      <w:r w:rsidRPr="00452369">
        <w:rPr>
          <w:rFonts w:cstheme="minorHAnsi"/>
          <w:sz w:val="24"/>
          <w:szCs w:val="24"/>
        </w:rPr>
        <w:t>.</w:t>
      </w:r>
    </w:p>
    <w:p w14:paraId="350C2023" w14:textId="77777777" w:rsidR="00B9260E" w:rsidRPr="00452369" w:rsidRDefault="00B9260E" w:rsidP="00452369">
      <w:pPr>
        <w:jc w:val="both"/>
        <w:rPr>
          <w:rFonts w:cstheme="minorHAnsi"/>
          <w:sz w:val="24"/>
          <w:szCs w:val="24"/>
        </w:rPr>
      </w:pPr>
      <w:r w:rsidRPr="00452369">
        <w:rPr>
          <w:rFonts w:cstheme="minorHAnsi"/>
          <w:sz w:val="24"/>
          <w:szCs w:val="24"/>
        </w:rPr>
        <w:t xml:space="preserve">  </w:t>
      </w:r>
    </w:p>
    <w:p w14:paraId="2D39B269" w14:textId="77777777" w:rsidR="00B9260E" w:rsidRPr="00452369" w:rsidRDefault="00B9260E" w:rsidP="00452369">
      <w:pPr>
        <w:spacing w:line="240" w:lineRule="auto"/>
        <w:jc w:val="both"/>
        <w:rPr>
          <w:rFonts w:cstheme="minorHAnsi"/>
          <w:sz w:val="24"/>
          <w:szCs w:val="24"/>
        </w:rPr>
      </w:pPr>
      <w:r w:rsidRPr="00452369">
        <w:rPr>
          <w:rFonts w:cstheme="minorHAnsi"/>
          <w:b/>
          <w:bCs/>
          <w:sz w:val="24"/>
          <w:szCs w:val="24"/>
        </w:rPr>
        <w:t>AGE</w:t>
      </w:r>
      <w:r w:rsidRPr="00452369">
        <w:rPr>
          <w:rFonts w:cstheme="minorHAnsi"/>
          <w:sz w:val="24"/>
          <w:szCs w:val="24"/>
        </w:rPr>
        <w:t>NDA NAGUSI</w:t>
      </w:r>
    </w:p>
    <w:p w14:paraId="197E3BDD" w14:textId="77777777" w:rsidR="00B9260E" w:rsidRPr="00452369" w:rsidRDefault="006F2734" w:rsidP="00452369">
      <w:pPr>
        <w:spacing w:line="240" w:lineRule="auto"/>
        <w:jc w:val="both"/>
        <w:rPr>
          <w:rFonts w:cstheme="minorHAnsi"/>
          <w:sz w:val="24"/>
          <w:szCs w:val="24"/>
        </w:rPr>
      </w:pPr>
      <w:r w:rsidRPr="006F2734">
        <w:rPr>
          <w:rFonts w:cstheme="minorHAnsi"/>
          <w:sz w:val="24"/>
          <w:szCs w:val="24"/>
        </w:rPr>
        <w:t xml:space="preserve">El modelo de participación público-social con las personas mayores, que nace de la Estrategia vasca de Gobernanza con las personas mayores 2019-2022, </w:t>
      </w:r>
      <w:r w:rsidR="00B9260E" w:rsidRPr="00452369">
        <w:rPr>
          <w:rFonts w:cstheme="minorHAnsi"/>
          <w:sz w:val="24"/>
          <w:szCs w:val="24"/>
        </w:rPr>
        <w:t xml:space="preserve">se entiende como un conjunto de oportunidades mediante las cuales las personas que envejecen en Euskadi </w:t>
      </w:r>
      <w:r w:rsidR="00B20B87" w:rsidRPr="00452369">
        <w:rPr>
          <w:rFonts w:cstheme="minorHAnsi"/>
          <w:sz w:val="24"/>
          <w:szCs w:val="24"/>
        </w:rPr>
        <w:t xml:space="preserve">y los distintos colectivos relacionados </w:t>
      </w:r>
      <w:r w:rsidR="00B9260E" w:rsidRPr="00452369">
        <w:rPr>
          <w:rFonts w:cstheme="minorHAnsi"/>
          <w:sz w:val="24"/>
          <w:szCs w:val="24"/>
        </w:rPr>
        <w:t>pued</w:t>
      </w:r>
      <w:r>
        <w:rPr>
          <w:rFonts w:cstheme="minorHAnsi"/>
          <w:sz w:val="24"/>
          <w:szCs w:val="24"/>
        </w:rPr>
        <w:t>e</w:t>
      </w:r>
      <w:r w:rsidR="00B9260E" w:rsidRPr="00452369">
        <w:rPr>
          <w:rFonts w:cstheme="minorHAnsi"/>
          <w:sz w:val="24"/>
          <w:szCs w:val="24"/>
        </w:rPr>
        <w:t xml:space="preserve">n formar parte y compartir la definición de los problemas que les afectan y colaborar con la administración pública en la búsqueda y el </w:t>
      </w:r>
      <w:proofErr w:type="spellStart"/>
      <w:r w:rsidR="00B9260E" w:rsidRPr="00452369">
        <w:rPr>
          <w:rFonts w:cstheme="minorHAnsi"/>
          <w:sz w:val="24"/>
          <w:szCs w:val="24"/>
        </w:rPr>
        <w:t>codiseño</w:t>
      </w:r>
      <w:proofErr w:type="spellEnd"/>
      <w:r w:rsidR="00B9260E" w:rsidRPr="00452369">
        <w:rPr>
          <w:rFonts w:cstheme="minorHAnsi"/>
          <w:sz w:val="24"/>
          <w:szCs w:val="24"/>
        </w:rPr>
        <w:t xml:space="preserve"> de las mejores soluciones</w:t>
      </w:r>
      <w:r w:rsidR="003118F5">
        <w:rPr>
          <w:rFonts w:cstheme="minorHAnsi"/>
          <w:sz w:val="24"/>
          <w:szCs w:val="24"/>
        </w:rPr>
        <w:t>, que sirvan de base a la toma de decisiones más sólidas y coherentes</w:t>
      </w:r>
      <w:r w:rsidR="00B9260E" w:rsidRPr="00452369">
        <w:rPr>
          <w:rFonts w:cstheme="minorHAnsi"/>
          <w:sz w:val="24"/>
          <w:szCs w:val="24"/>
        </w:rPr>
        <w:t>.</w:t>
      </w:r>
    </w:p>
    <w:p w14:paraId="1ACB5F56" w14:textId="77777777" w:rsidR="00B9260E" w:rsidRPr="00452369" w:rsidRDefault="00B9260E" w:rsidP="00452369">
      <w:pPr>
        <w:spacing w:line="240" w:lineRule="auto"/>
        <w:jc w:val="both"/>
        <w:rPr>
          <w:rFonts w:cstheme="minorHAnsi"/>
          <w:sz w:val="24"/>
          <w:szCs w:val="24"/>
        </w:rPr>
      </w:pPr>
      <w:r w:rsidRPr="00452369">
        <w:rPr>
          <w:rFonts w:cstheme="minorHAnsi"/>
          <w:sz w:val="24"/>
          <w:szCs w:val="24"/>
        </w:rPr>
        <w:t xml:space="preserve">En un contexto de envejecimiento poblacional, </w:t>
      </w:r>
      <w:r w:rsidRPr="00452369">
        <w:rPr>
          <w:rFonts w:cstheme="minorHAnsi"/>
          <w:b/>
          <w:bCs/>
          <w:sz w:val="24"/>
          <w:szCs w:val="24"/>
        </w:rPr>
        <w:t>AGE</w:t>
      </w:r>
      <w:r w:rsidRPr="00452369">
        <w:rPr>
          <w:rFonts w:cstheme="minorHAnsi"/>
          <w:sz w:val="24"/>
          <w:szCs w:val="24"/>
        </w:rPr>
        <w:t>NDA Nagusi se enmarca con otras estrategias y actuaciones que el Gobierno Vasco está llevando a cabo para afrontar estos retos</w:t>
      </w:r>
      <w:r w:rsidR="00B20B87" w:rsidRPr="00452369">
        <w:rPr>
          <w:rFonts w:cstheme="minorHAnsi"/>
          <w:sz w:val="24"/>
          <w:szCs w:val="24"/>
        </w:rPr>
        <w:t xml:space="preserve"> (Euskadi </w:t>
      </w:r>
      <w:proofErr w:type="spellStart"/>
      <w:r w:rsidR="00B20B87" w:rsidRPr="00452369">
        <w:rPr>
          <w:rFonts w:cstheme="minorHAnsi"/>
          <w:sz w:val="24"/>
          <w:szCs w:val="24"/>
        </w:rPr>
        <w:t>Lagunkoia</w:t>
      </w:r>
      <w:proofErr w:type="spellEnd"/>
      <w:r w:rsidR="00B20B87" w:rsidRPr="00452369">
        <w:rPr>
          <w:rFonts w:cstheme="minorHAnsi"/>
          <w:sz w:val="24"/>
          <w:szCs w:val="24"/>
        </w:rPr>
        <w:t xml:space="preserve">, </w:t>
      </w:r>
      <w:proofErr w:type="spellStart"/>
      <w:r w:rsidR="00B20B87" w:rsidRPr="00452369">
        <w:rPr>
          <w:rFonts w:cstheme="minorHAnsi"/>
          <w:sz w:val="24"/>
          <w:szCs w:val="24"/>
        </w:rPr>
        <w:t>Beti</w:t>
      </w:r>
      <w:proofErr w:type="spellEnd"/>
      <w:r w:rsidR="00B20B87" w:rsidRPr="00452369">
        <w:rPr>
          <w:rFonts w:cstheme="minorHAnsi"/>
          <w:sz w:val="24"/>
          <w:szCs w:val="24"/>
        </w:rPr>
        <w:t xml:space="preserve"> </w:t>
      </w:r>
      <w:proofErr w:type="spellStart"/>
      <w:r w:rsidR="00B20B87" w:rsidRPr="00452369">
        <w:rPr>
          <w:rFonts w:cstheme="minorHAnsi"/>
          <w:sz w:val="24"/>
          <w:szCs w:val="24"/>
        </w:rPr>
        <w:t>On</w:t>
      </w:r>
      <w:proofErr w:type="spellEnd"/>
      <w:r w:rsidR="00B20B87" w:rsidRPr="00452369">
        <w:rPr>
          <w:rFonts w:cstheme="minorHAnsi"/>
          <w:sz w:val="24"/>
          <w:szCs w:val="24"/>
        </w:rPr>
        <w:t>…)</w:t>
      </w:r>
      <w:r w:rsidRPr="00452369">
        <w:rPr>
          <w:rFonts w:cstheme="minorHAnsi"/>
          <w:sz w:val="24"/>
          <w:szCs w:val="24"/>
        </w:rPr>
        <w:t xml:space="preserve"> en línea con las políticas y mandatos de distintas organizaciones, como la Unión Europea, la Organización Mundial de la Salud y las Naciones Unidas.  </w:t>
      </w:r>
    </w:p>
    <w:p w14:paraId="071515C0" w14:textId="77777777" w:rsidR="00B9260E" w:rsidRPr="00452369" w:rsidRDefault="00B9260E" w:rsidP="0045236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452369">
        <w:rPr>
          <w:rFonts w:cstheme="minorHAnsi"/>
          <w:sz w:val="24"/>
          <w:szCs w:val="24"/>
        </w:rPr>
        <w:t xml:space="preserve">La Estrategia de Gobernanza con las personas mayores contempla tres dimensiones: </w:t>
      </w:r>
    </w:p>
    <w:p w14:paraId="4EF0205F" w14:textId="77777777" w:rsidR="00B9260E" w:rsidRPr="00452369" w:rsidRDefault="00B9260E" w:rsidP="00452369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52369">
        <w:rPr>
          <w:rFonts w:cstheme="minorHAnsi"/>
          <w:sz w:val="24"/>
          <w:szCs w:val="24"/>
        </w:rPr>
        <w:t xml:space="preserve">La propia </w:t>
      </w:r>
      <w:r w:rsidRPr="00452369">
        <w:rPr>
          <w:rFonts w:cstheme="minorHAnsi"/>
          <w:b/>
          <w:bCs/>
          <w:sz w:val="24"/>
          <w:szCs w:val="24"/>
        </w:rPr>
        <w:t>Estrategia</w:t>
      </w:r>
      <w:r w:rsidRPr="00452369">
        <w:rPr>
          <w:rFonts w:cstheme="minorHAnsi"/>
          <w:sz w:val="24"/>
          <w:szCs w:val="24"/>
        </w:rPr>
        <w:t>.</w:t>
      </w:r>
    </w:p>
    <w:p w14:paraId="6D16AA23" w14:textId="77777777" w:rsidR="00B9260E" w:rsidRPr="00452369" w:rsidRDefault="00B9260E" w:rsidP="00452369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52369">
        <w:rPr>
          <w:rFonts w:cstheme="minorHAnsi"/>
          <w:sz w:val="24"/>
          <w:szCs w:val="24"/>
        </w:rPr>
        <w:t xml:space="preserve">El modelo </w:t>
      </w:r>
      <w:r w:rsidRPr="00452369">
        <w:rPr>
          <w:rFonts w:cstheme="minorHAnsi"/>
          <w:b/>
          <w:bCs/>
          <w:sz w:val="24"/>
          <w:szCs w:val="24"/>
        </w:rPr>
        <w:t>AGE</w:t>
      </w:r>
      <w:r w:rsidRPr="00452369">
        <w:rPr>
          <w:rFonts w:cstheme="minorHAnsi"/>
          <w:sz w:val="24"/>
          <w:szCs w:val="24"/>
        </w:rPr>
        <w:t xml:space="preserve">NDA Nagusi, de participación público-social con las personas mayores. </w:t>
      </w:r>
    </w:p>
    <w:p w14:paraId="1989E173" w14:textId="77777777" w:rsidR="004F4DE4" w:rsidRPr="00452369" w:rsidRDefault="003118F5" w:rsidP="00DB0246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La</w:t>
      </w:r>
      <w:r w:rsidR="00B9260E" w:rsidRPr="00452369">
        <w:rPr>
          <w:rFonts w:cstheme="minorHAnsi"/>
          <w:sz w:val="24"/>
          <w:szCs w:val="24"/>
        </w:rPr>
        <w:t xml:space="preserve"> experiencia de</w:t>
      </w:r>
      <w:r w:rsidR="00B9260E" w:rsidRPr="00452369">
        <w:rPr>
          <w:rFonts w:cstheme="minorHAnsi"/>
          <w:b/>
          <w:bCs/>
          <w:sz w:val="24"/>
          <w:szCs w:val="24"/>
        </w:rPr>
        <w:t xml:space="preserve"> pilotaje</w:t>
      </w:r>
      <w:r w:rsidR="00B9260E" w:rsidRPr="00452369">
        <w:rPr>
          <w:rFonts w:cstheme="minorHAnsi"/>
          <w:sz w:val="24"/>
          <w:szCs w:val="24"/>
        </w:rPr>
        <w:t xml:space="preserve">, que pretende aterrizar y llevar a la práctica el modelo teórico, a través de la celebración de eventos participativos que permitan recabar las inquietudes y reflexiones de la población involucrada en distintas cuestiones de la agenda política, siendo este año el tema elegido el de las personas cuidadoras no profesionales.  </w:t>
      </w:r>
      <w:bookmarkEnd w:id="0"/>
    </w:p>
    <w:sectPr w:rsidR="004F4DE4" w:rsidRPr="004523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panose1 w:val="00000000000000000000"/>
    <w:charset w:val="0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B4AB4"/>
    <w:multiLevelType w:val="hybridMultilevel"/>
    <w:tmpl w:val="5B30A470"/>
    <w:lvl w:ilvl="0" w:tplc="790A05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77F"/>
    <w:rsid w:val="00033882"/>
    <w:rsid w:val="0003772D"/>
    <w:rsid w:val="000B6E17"/>
    <w:rsid w:val="00284C57"/>
    <w:rsid w:val="002D4599"/>
    <w:rsid w:val="002E2BA1"/>
    <w:rsid w:val="003118F5"/>
    <w:rsid w:val="003C63B4"/>
    <w:rsid w:val="0042705A"/>
    <w:rsid w:val="00452369"/>
    <w:rsid w:val="00455E2A"/>
    <w:rsid w:val="00463A94"/>
    <w:rsid w:val="004C7296"/>
    <w:rsid w:val="004E7EB6"/>
    <w:rsid w:val="004F4DE4"/>
    <w:rsid w:val="00541427"/>
    <w:rsid w:val="005E21BD"/>
    <w:rsid w:val="006247DA"/>
    <w:rsid w:val="006A36D3"/>
    <w:rsid w:val="006C377F"/>
    <w:rsid w:val="006F2734"/>
    <w:rsid w:val="00815CD9"/>
    <w:rsid w:val="008A1F5A"/>
    <w:rsid w:val="008C148C"/>
    <w:rsid w:val="00B20B87"/>
    <w:rsid w:val="00B9260E"/>
    <w:rsid w:val="00E7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F54A0E"/>
  <w15:docId w15:val="{EA71A80E-A389-42E9-9914-52278321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B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6C377F"/>
    <w:pPr>
      <w:spacing w:line="256" w:lineRule="auto"/>
    </w:pPr>
    <w:rPr>
      <w:rFonts w:ascii="Calibri" w:eastAsia="Calibri" w:hAnsi="Calibri" w:cs="Calibri"/>
      <w:color w:val="000000"/>
      <w:lang w:eastAsia="es-ES"/>
    </w:rPr>
  </w:style>
  <w:style w:type="paragraph" w:styleId="Prrafodelista">
    <w:name w:val="List Paragraph"/>
    <w:basedOn w:val="Normal"/>
    <w:uiPriority w:val="34"/>
    <w:qFormat/>
    <w:rsid w:val="006C37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2705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705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772</Words>
  <Characters>4246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</dc:creator>
  <cp:keywords/>
  <dc:description/>
  <cp:lastModifiedBy>NEKANE BELOKI</cp:lastModifiedBy>
  <cp:revision>2</cp:revision>
  <dcterms:created xsi:type="dcterms:W3CDTF">2019-10-04T09:22:00Z</dcterms:created>
  <dcterms:modified xsi:type="dcterms:W3CDTF">2019-10-04T09:22:00Z</dcterms:modified>
</cp:coreProperties>
</file>