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820" w:rsidRDefault="00B24820">
      <w:pPr>
        <w:spacing w:after="0" w:line="240" w:lineRule="auto"/>
        <w:jc w:val="center"/>
        <w:rPr>
          <w:sz w:val="18"/>
          <w:szCs w:val="18"/>
        </w:rPr>
      </w:pPr>
    </w:p>
    <w:p w:rsidR="00B24820" w:rsidRDefault="00AB130E">
      <w:pPr>
        <w:spacing w:after="0" w:line="240" w:lineRule="auto"/>
        <w:jc w:val="center"/>
        <w:rPr>
          <w:sz w:val="18"/>
          <w:szCs w:val="18"/>
        </w:rPr>
      </w:pPr>
      <w:proofErr w:type="gramStart"/>
      <w:r>
        <w:rPr>
          <w:sz w:val="18"/>
          <w:szCs w:val="18"/>
        </w:rPr>
        <w:t>covid-19</w:t>
      </w:r>
      <w:proofErr w:type="gramEnd"/>
    </w:p>
    <w:p w:rsidR="00B24820" w:rsidRDefault="00AB130E">
      <w:pPr>
        <w:spacing w:after="0" w:line="240" w:lineRule="auto"/>
        <w:jc w:val="center"/>
        <w:rPr>
          <w:b/>
          <w:bCs/>
          <w:sz w:val="36"/>
          <w:szCs w:val="36"/>
        </w:rPr>
      </w:pPr>
      <w:r>
        <w:t xml:space="preserve"> </w:t>
      </w:r>
      <w:r>
        <w:rPr>
          <w:b/>
          <w:bCs/>
          <w:sz w:val="36"/>
          <w:szCs w:val="36"/>
        </w:rPr>
        <w:t>Irakasgaiaren Egokitze Plana - Ebaluazioaren Egokitzea</w:t>
      </w:r>
    </w:p>
    <w:p w:rsidR="00B24820" w:rsidRDefault="00AB130E">
      <w:pPr>
        <w:spacing w:after="120" w:line="240" w:lineRule="auto"/>
        <w:jc w:val="center"/>
        <w:rPr>
          <w:sz w:val="24"/>
          <w:szCs w:val="24"/>
        </w:rPr>
      </w:pPr>
      <w:r>
        <w:rPr>
          <w:sz w:val="24"/>
          <w:szCs w:val="24"/>
        </w:rPr>
        <w:t xml:space="preserve">Ikasgaiaren Irakaskuntza Gidari eransteko Adenda. </w:t>
      </w:r>
      <w:r>
        <w:t>Ez-ohiko deialdia</w:t>
      </w:r>
    </w:p>
    <w:p w:rsidR="00B24820" w:rsidRDefault="00AB130E">
      <w:pPr>
        <w:spacing w:after="0" w:line="240" w:lineRule="auto"/>
        <w:jc w:val="center"/>
        <w:rPr>
          <w:b/>
          <w:bCs/>
          <w:i/>
          <w:iCs/>
          <w:color w:val="0070C0"/>
          <w:sz w:val="24"/>
          <w:szCs w:val="24"/>
          <w:u w:color="0070C0"/>
        </w:rPr>
      </w:pPr>
      <w:r>
        <w:rPr>
          <w:b/>
          <w:bCs/>
          <w:i/>
          <w:iCs/>
          <w:color w:val="0070C0"/>
          <w:sz w:val="24"/>
          <w:szCs w:val="24"/>
          <w:u w:color="0070C0"/>
        </w:rPr>
        <w:t>Plan de Adaptación de la Asignatura – Adaptación de la Evaluación</w:t>
      </w:r>
    </w:p>
    <w:p w:rsidR="00B24820" w:rsidRDefault="00AB130E">
      <w:pPr>
        <w:spacing w:after="0" w:line="240" w:lineRule="auto"/>
        <w:jc w:val="center"/>
        <w:rPr>
          <w:i/>
          <w:iCs/>
          <w:color w:val="0070C0"/>
          <w:sz w:val="20"/>
          <w:szCs w:val="20"/>
          <w:u w:color="0070C0"/>
        </w:rPr>
      </w:pPr>
      <w:r>
        <w:rPr>
          <w:i/>
          <w:iCs/>
          <w:color w:val="0070C0"/>
          <w:sz w:val="20"/>
          <w:szCs w:val="20"/>
          <w:u w:color="0070C0"/>
        </w:rPr>
        <w:t>Adenda a la Guía Docente de la Asignatura. Convocatoria</w:t>
      </w:r>
      <w:r>
        <w:rPr>
          <w:i/>
          <w:iCs/>
          <w:color w:val="0070C0"/>
          <w:sz w:val="20"/>
          <w:szCs w:val="20"/>
          <w:u w:color="0070C0"/>
        </w:rPr>
        <w:t xml:space="preserve"> extraordinaria</w:t>
      </w:r>
    </w:p>
    <w:p w:rsidR="00B24820" w:rsidRDefault="00B24820">
      <w:pPr>
        <w:jc w:val="both"/>
        <w:rPr>
          <w:rFonts w:ascii="Times New Roman" w:eastAsia="Times New Roman" w:hAnsi="Times New Roman" w:cs="Times New Roman"/>
          <w:sz w:val="24"/>
          <w:szCs w:val="24"/>
        </w:rPr>
      </w:pPr>
    </w:p>
    <w:tbl>
      <w:tblPr>
        <w:tblStyle w:val="TableNormal"/>
        <w:tblW w:w="849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top w:w="0" w:type="dxa"/>
          <w:left w:w="0" w:type="dxa"/>
          <w:bottom w:w="0" w:type="dxa"/>
          <w:right w:w="0" w:type="dxa"/>
        </w:tblCellMar>
        <w:tblLook w:val="04A0"/>
      </w:tblPr>
      <w:tblGrid>
        <w:gridCol w:w="2547"/>
        <w:gridCol w:w="5947"/>
      </w:tblGrid>
      <w:tr w:rsidR="00B24820">
        <w:tblPrEx>
          <w:tblCellMar>
            <w:top w:w="0" w:type="dxa"/>
            <w:left w:w="0" w:type="dxa"/>
            <w:bottom w:w="0" w:type="dxa"/>
            <w:right w:w="0" w:type="dxa"/>
          </w:tblCellMar>
        </w:tblPrEx>
        <w:trPr>
          <w:trHeight w:val="250"/>
        </w:trPr>
        <w:tc>
          <w:tcPr>
            <w:tcW w:w="25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24820" w:rsidRDefault="00AB130E">
            <w:pPr>
              <w:spacing w:after="0" w:line="240" w:lineRule="auto"/>
            </w:pPr>
            <w:r>
              <w:t>Fakultatea</w:t>
            </w:r>
          </w:p>
        </w:tc>
        <w:tc>
          <w:tcPr>
            <w:tcW w:w="59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24820" w:rsidRDefault="00AB130E">
            <w:pPr>
              <w:spacing w:after="0" w:line="240" w:lineRule="auto"/>
            </w:pPr>
            <w:r>
              <w:t>Bilboko Hezkuntza Fakultatea</w:t>
            </w:r>
          </w:p>
        </w:tc>
      </w:tr>
      <w:tr w:rsidR="00B24820">
        <w:tblPrEx>
          <w:tblCellMar>
            <w:top w:w="0" w:type="dxa"/>
            <w:left w:w="0" w:type="dxa"/>
            <w:bottom w:w="0" w:type="dxa"/>
            <w:right w:w="0" w:type="dxa"/>
          </w:tblCellMar>
        </w:tblPrEx>
        <w:trPr>
          <w:trHeight w:val="270"/>
        </w:trPr>
        <w:tc>
          <w:tcPr>
            <w:tcW w:w="25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24820" w:rsidRDefault="00AB130E">
            <w:pPr>
              <w:spacing w:after="0" w:line="240" w:lineRule="auto"/>
            </w:pPr>
            <w:r>
              <w:t>Titulazioa</w:t>
            </w:r>
          </w:p>
        </w:tc>
        <w:tc>
          <w:tcPr>
            <w:tcW w:w="59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24820" w:rsidRDefault="00AB130E">
            <w:pPr>
              <w:pStyle w:val="Default"/>
              <w:tabs>
                <w:tab w:val="left" w:pos="720"/>
                <w:tab w:val="left" w:pos="1440"/>
                <w:tab w:val="left" w:pos="2160"/>
                <w:tab w:val="left" w:pos="2880"/>
                <w:tab w:val="left" w:pos="3600"/>
                <w:tab w:val="left" w:pos="4320"/>
                <w:tab w:val="left" w:pos="5040"/>
                <w:tab w:val="left" w:pos="5760"/>
              </w:tabs>
              <w:spacing w:line="260" w:lineRule="atLeast"/>
            </w:pPr>
            <w:r>
              <w:rPr>
                <w:rFonts w:ascii="Verdana" w:hAnsi="Verdana"/>
                <w:sz w:val="21"/>
                <w:szCs w:val="21"/>
                <w:shd w:val="clear" w:color="auto" w:fill="FFF8E6"/>
              </w:rPr>
              <w:t> </w:t>
            </w:r>
            <w:r>
              <w:rPr>
                <w:rFonts w:ascii="Verdana" w:hAnsi="Verdana"/>
                <w:sz w:val="21"/>
                <w:szCs w:val="21"/>
                <w:shd w:val="clear" w:color="auto" w:fill="FFF8E6"/>
              </w:rPr>
              <w:t>GPRIMA30 - Lehen Hezkuntzako Gradua (Euskera)</w:t>
            </w:r>
          </w:p>
        </w:tc>
      </w:tr>
      <w:tr w:rsidR="00B24820">
        <w:tblPrEx>
          <w:tblCellMar>
            <w:top w:w="0" w:type="dxa"/>
            <w:left w:w="0" w:type="dxa"/>
            <w:bottom w:w="0" w:type="dxa"/>
            <w:right w:w="0" w:type="dxa"/>
          </w:tblCellMar>
        </w:tblPrEx>
        <w:trPr>
          <w:trHeight w:val="250"/>
        </w:trPr>
        <w:tc>
          <w:tcPr>
            <w:tcW w:w="25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24820" w:rsidRDefault="00AB130E">
            <w:pPr>
              <w:spacing w:after="0" w:line="240" w:lineRule="auto"/>
            </w:pPr>
            <w:r>
              <w:t>Maila / modulua</w:t>
            </w:r>
          </w:p>
        </w:tc>
        <w:tc>
          <w:tcPr>
            <w:tcW w:w="59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24820" w:rsidRDefault="00AB130E">
            <w:pPr>
              <w:spacing w:after="0" w:line="240" w:lineRule="auto"/>
            </w:pPr>
            <w:r>
              <w:t>3. Maila</w:t>
            </w:r>
          </w:p>
        </w:tc>
      </w:tr>
      <w:tr w:rsidR="00B24820">
        <w:tblPrEx>
          <w:tblCellMar>
            <w:top w:w="0" w:type="dxa"/>
            <w:left w:w="0" w:type="dxa"/>
            <w:bottom w:w="0" w:type="dxa"/>
            <w:right w:w="0" w:type="dxa"/>
          </w:tblCellMar>
        </w:tblPrEx>
        <w:trPr>
          <w:trHeight w:val="270"/>
        </w:trPr>
        <w:tc>
          <w:tcPr>
            <w:tcW w:w="25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24820" w:rsidRDefault="00AB130E">
            <w:pPr>
              <w:spacing w:after="0" w:line="240" w:lineRule="auto"/>
            </w:pPr>
            <w:r>
              <w:t xml:space="preserve">Irakasgaia </w:t>
            </w:r>
          </w:p>
        </w:tc>
        <w:tc>
          <w:tcPr>
            <w:tcW w:w="59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24820" w:rsidRDefault="00AB130E">
            <w:pPr>
              <w:pStyle w:val="Default"/>
              <w:tabs>
                <w:tab w:val="left" w:pos="720"/>
                <w:tab w:val="left" w:pos="1440"/>
                <w:tab w:val="left" w:pos="2160"/>
                <w:tab w:val="left" w:pos="2880"/>
                <w:tab w:val="left" w:pos="3600"/>
                <w:tab w:val="left" w:pos="4320"/>
                <w:tab w:val="left" w:pos="5040"/>
                <w:tab w:val="left" w:pos="5760"/>
              </w:tabs>
              <w:spacing w:line="260" w:lineRule="atLeast"/>
            </w:pPr>
            <w:r>
              <w:rPr>
                <w:rFonts w:ascii="Verdana" w:hAnsi="Verdana"/>
                <w:sz w:val="21"/>
                <w:szCs w:val="21"/>
                <w:shd w:val="clear" w:color="auto" w:fill="FFF8E6"/>
              </w:rPr>
              <w:t>25869 - Gorputz Hezkuntza eta bere Didaktika</w:t>
            </w:r>
          </w:p>
        </w:tc>
      </w:tr>
      <w:tr w:rsidR="00B24820">
        <w:tblPrEx>
          <w:tblCellMar>
            <w:top w:w="0" w:type="dxa"/>
            <w:left w:w="0" w:type="dxa"/>
            <w:bottom w:w="0" w:type="dxa"/>
            <w:right w:w="0" w:type="dxa"/>
          </w:tblCellMar>
        </w:tblPrEx>
        <w:trPr>
          <w:trHeight w:val="250"/>
        </w:trPr>
        <w:tc>
          <w:tcPr>
            <w:tcW w:w="25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24820" w:rsidRDefault="00AB130E">
            <w:pPr>
              <w:spacing w:after="0" w:line="240" w:lineRule="auto"/>
            </w:pPr>
            <w:r>
              <w:t>Irakaslea(k)</w:t>
            </w:r>
          </w:p>
        </w:tc>
        <w:tc>
          <w:tcPr>
            <w:tcW w:w="59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24820" w:rsidRDefault="00AB130E">
            <w:pPr>
              <w:spacing w:after="0" w:line="240" w:lineRule="auto"/>
            </w:pPr>
            <w:r>
              <w:t>Gaizka Mejuto, Natalia Monge</w:t>
            </w:r>
          </w:p>
        </w:tc>
      </w:tr>
      <w:tr w:rsidR="00B24820">
        <w:tblPrEx>
          <w:tblCellMar>
            <w:top w:w="0" w:type="dxa"/>
            <w:left w:w="0" w:type="dxa"/>
            <w:bottom w:w="0" w:type="dxa"/>
            <w:right w:w="0" w:type="dxa"/>
          </w:tblCellMar>
        </w:tblPrEx>
        <w:trPr>
          <w:trHeight w:val="490"/>
        </w:trPr>
        <w:tc>
          <w:tcPr>
            <w:tcW w:w="8494" w:type="dxa"/>
            <w:gridSpan w:val="2"/>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B24820" w:rsidRDefault="00B24820">
            <w:pPr>
              <w:spacing w:after="0" w:line="240" w:lineRule="auto"/>
            </w:pPr>
          </w:p>
        </w:tc>
      </w:tr>
      <w:tr w:rsidR="00B24820">
        <w:tblPrEx>
          <w:tblCellMar>
            <w:top w:w="0" w:type="dxa"/>
            <w:left w:w="0" w:type="dxa"/>
            <w:bottom w:w="0" w:type="dxa"/>
            <w:right w:w="0" w:type="dxa"/>
          </w:tblCellMar>
        </w:tblPrEx>
        <w:trPr>
          <w:trHeight w:val="790"/>
        </w:trPr>
        <w:tc>
          <w:tcPr>
            <w:tcW w:w="849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24820" w:rsidRDefault="00AB130E">
            <w:pPr>
              <w:spacing w:after="0" w:line="240" w:lineRule="auto"/>
              <w:jc w:val="center"/>
              <w:rPr>
                <w:b/>
                <w:bCs/>
                <w:sz w:val="24"/>
                <w:szCs w:val="24"/>
              </w:rPr>
            </w:pPr>
            <w:r>
              <w:rPr>
                <w:b/>
                <w:bCs/>
                <w:sz w:val="24"/>
                <w:szCs w:val="24"/>
              </w:rPr>
              <w:t>Ikasgairen</w:t>
            </w:r>
            <w:r>
              <w:rPr>
                <w:b/>
                <w:bCs/>
                <w:sz w:val="24"/>
                <w:szCs w:val="24"/>
              </w:rPr>
              <w:t xml:space="preserve"> ebaluazioa formatu ez-presentzialean gauzatzeko programazioa</w:t>
            </w:r>
          </w:p>
          <w:p w:rsidR="00B24820" w:rsidRDefault="00AB130E">
            <w:pPr>
              <w:spacing w:after="0" w:line="240" w:lineRule="auto"/>
              <w:jc w:val="center"/>
            </w:pPr>
            <w:r>
              <w:rPr>
                <w:i/>
                <w:iCs/>
                <w:color w:val="0070C0"/>
                <w:sz w:val="20"/>
                <w:szCs w:val="20"/>
                <w:u w:color="0070C0"/>
              </w:rPr>
              <w:t>Programación para el desarrollo de la evaluación de la asignatura en formato no-presencial</w:t>
            </w:r>
          </w:p>
        </w:tc>
      </w:tr>
      <w:tr w:rsidR="00B24820">
        <w:tblPrEx>
          <w:tblCellMar>
            <w:top w:w="0" w:type="dxa"/>
            <w:left w:w="0" w:type="dxa"/>
            <w:bottom w:w="0" w:type="dxa"/>
            <w:right w:w="0" w:type="dxa"/>
          </w:tblCellMar>
        </w:tblPrEx>
        <w:trPr>
          <w:trHeight w:val="6970"/>
        </w:trPr>
        <w:tc>
          <w:tcPr>
            <w:tcW w:w="849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24820" w:rsidRDefault="00AB130E">
            <w:pPr>
              <w:spacing w:after="0" w:line="240" w:lineRule="auto"/>
            </w:pPr>
            <w:r>
              <w:t>Formatu presentzialean holan bazen:</w:t>
            </w:r>
          </w:p>
          <w:p w:rsidR="00B24820" w:rsidRDefault="00AB130E">
            <w:pPr>
              <w:spacing w:after="0" w:line="240" w:lineRule="auto"/>
            </w:pPr>
            <w:r>
              <w:t xml:space="preserve">-Presentziala, talde osoan: </w:t>
            </w:r>
          </w:p>
          <w:p w:rsidR="00B24820" w:rsidRDefault="00AB130E">
            <w:pPr>
              <w:spacing w:after="0" w:line="240" w:lineRule="auto"/>
            </w:pPr>
            <w:r>
              <w:t>•</w:t>
            </w:r>
            <w:r>
              <w:tab/>
              <w:t xml:space="preserve">Edukien aurkezpena, analisia eta </w:t>
            </w:r>
            <w:r>
              <w:t>eztabaida.</w:t>
            </w:r>
          </w:p>
          <w:p w:rsidR="00B24820" w:rsidRDefault="00AB130E">
            <w:pPr>
              <w:spacing w:after="0" w:line="240" w:lineRule="auto"/>
            </w:pPr>
            <w:r>
              <w:t>•</w:t>
            </w:r>
            <w:r>
              <w:tab/>
              <w:t>Zenbait testuen irakurketa kritikoa.</w:t>
            </w:r>
          </w:p>
          <w:p w:rsidR="00B24820" w:rsidRDefault="00AB130E">
            <w:pPr>
              <w:spacing w:after="0" w:line="240" w:lineRule="auto"/>
            </w:pPr>
            <w:r>
              <w:t>•</w:t>
            </w:r>
            <w:r>
              <w:tab/>
              <w:t>Sekuentzia didaktikoen diseinua.</w:t>
            </w:r>
          </w:p>
          <w:p w:rsidR="00B24820" w:rsidRDefault="00AB130E">
            <w:pPr>
              <w:spacing w:after="0" w:line="240" w:lineRule="auto"/>
            </w:pPr>
            <w:r>
              <w:t>•</w:t>
            </w:r>
            <w:r>
              <w:tab/>
              <w:t>Praktiken analisi kritikoa gertaeren behaketan oinarrituta.</w:t>
            </w:r>
          </w:p>
          <w:p w:rsidR="00B24820" w:rsidRDefault="00AB130E">
            <w:pPr>
              <w:spacing w:after="0" w:line="240" w:lineRule="auto"/>
            </w:pPr>
            <w:r>
              <w:t>Etengabeko ebaluazioa.</w:t>
            </w:r>
          </w:p>
          <w:p w:rsidR="00B24820" w:rsidRDefault="00AB130E">
            <w:pPr>
              <w:spacing w:after="0" w:line="240" w:lineRule="auto"/>
            </w:pPr>
            <w:r>
              <w:t>-Presentziala, talde txikian</w:t>
            </w:r>
          </w:p>
          <w:p w:rsidR="00B24820" w:rsidRDefault="00AB130E">
            <w:pPr>
              <w:spacing w:after="0" w:line="240" w:lineRule="auto"/>
            </w:pPr>
            <w:r>
              <w:t>•</w:t>
            </w:r>
            <w:r>
              <w:tab/>
              <w:t>Praktika motorrak bizitzea.</w:t>
            </w:r>
          </w:p>
          <w:p w:rsidR="00B24820" w:rsidRDefault="00AB130E">
            <w:pPr>
              <w:spacing w:after="0" w:line="240" w:lineRule="auto"/>
            </w:pPr>
            <w:r>
              <w:t>•</w:t>
            </w:r>
            <w:r>
              <w:tab/>
              <w:t>Saio praktikoetako propos</w:t>
            </w:r>
            <w:r>
              <w:t>amen didaktikoen behaketa eta informazioaren erregistroa.</w:t>
            </w:r>
          </w:p>
          <w:p w:rsidR="00B24820" w:rsidRDefault="00AB130E">
            <w:pPr>
              <w:spacing w:after="0" w:line="240" w:lineRule="auto"/>
            </w:pPr>
            <w:r>
              <w:t>•</w:t>
            </w:r>
            <w:r>
              <w:tab/>
              <w:t>Eztabaida-taldeak.</w:t>
            </w:r>
          </w:p>
          <w:p w:rsidR="00B24820" w:rsidRDefault="00AB130E">
            <w:pPr>
              <w:spacing w:after="0" w:line="240" w:lineRule="auto"/>
            </w:pPr>
            <w:r>
              <w:t>Etengabeko ebaluazioa</w:t>
            </w:r>
          </w:p>
          <w:p w:rsidR="00B24820" w:rsidRDefault="00B24820">
            <w:pPr>
              <w:spacing w:after="0" w:line="240" w:lineRule="auto"/>
            </w:pPr>
          </w:p>
          <w:p w:rsidR="00B24820" w:rsidRDefault="00AB130E">
            <w:pPr>
              <w:spacing w:after="0" w:line="240" w:lineRule="auto"/>
            </w:pPr>
            <w:r>
              <w:t xml:space="preserve">Formatu EZ PRESENTZIALERA egokitzeko, talde osoarekin, online bideo konferentzia klase saioak antolatuko dira Blackboard Collaborate plataformaren bidez. </w:t>
            </w:r>
            <w:r>
              <w:t>Horretaz gain, testuen irakurketa eta sekuentzia didaktikoen diseinua guztiz online bideragarria delakoan gaude. Hortaz testuen irakurketa eta lanak Egelaren bitartez landuko dira. Ikasleek behar izango dute igo beraien irakurketa emaitzak (ariketak) eta b</w:t>
            </w:r>
            <w:r>
              <w:t>este lanak Egelara igo.</w:t>
            </w:r>
          </w:p>
          <w:p w:rsidR="00B24820" w:rsidRDefault="00AB130E">
            <w:pPr>
              <w:spacing w:after="0" w:line="240" w:lineRule="auto"/>
            </w:pPr>
            <w:r>
              <w:t>Praktika motorrei dagokienez, Egan eta youtuben bideoen behaketen bitartez jorratuko dugu lan mota hau nagusiki. Esploratuko da ikalsearen potentziala lortzeko bidea egin ahal izateko “praktika motorren bizipena”.</w:t>
            </w:r>
          </w:p>
          <w:p w:rsidR="00B24820" w:rsidRDefault="00AB130E">
            <w:pPr>
              <w:spacing w:after="0" w:line="240" w:lineRule="auto"/>
            </w:pPr>
            <w:r>
              <w:t>Ebaluaketa modu be</w:t>
            </w:r>
            <w:r>
              <w:t>rdinean mantenduko da.</w:t>
            </w:r>
          </w:p>
          <w:p w:rsidR="00B24820" w:rsidRDefault="00B24820">
            <w:pPr>
              <w:spacing w:after="0" w:line="240" w:lineRule="auto"/>
            </w:pPr>
          </w:p>
          <w:p w:rsidR="00B24820" w:rsidRDefault="00B24820">
            <w:pPr>
              <w:spacing w:after="0" w:line="240" w:lineRule="auto"/>
            </w:pPr>
          </w:p>
          <w:p w:rsidR="00B24820" w:rsidRDefault="00B24820">
            <w:pPr>
              <w:spacing w:after="0" w:line="240" w:lineRule="auto"/>
            </w:pPr>
          </w:p>
          <w:p w:rsidR="00B24820" w:rsidRDefault="00B24820">
            <w:pPr>
              <w:spacing w:after="0" w:line="240" w:lineRule="auto"/>
            </w:pPr>
          </w:p>
          <w:p w:rsidR="00B24820" w:rsidRDefault="00B24820">
            <w:pPr>
              <w:spacing w:after="0" w:line="240" w:lineRule="auto"/>
            </w:pPr>
          </w:p>
        </w:tc>
      </w:tr>
      <w:tr w:rsidR="00B24820">
        <w:tblPrEx>
          <w:tblCellMar>
            <w:top w:w="0" w:type="dxa"/>
            <w:left w:w="0" w:type="dxa"/>
            <w:bottom w:w="0" w:type="dxa"/>
            <w:right w:w="0" w:type="dxa"/>
          </w:tblCellMar>
        </w:tblPrEx>
        <w:trPr>
          <w:trHeight w:val="250"/>
        </w:trPr>
        <w:tc>
          <w:tcPr>
            <w:tcW w:w="849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24820" w:rsidRDefault="00AB130E">
            <w:pPr>
              <w:spacing w:after="0" w:line="240" w:lineRule="auto"/>
              <w:jc w:val="center"/>
            </w:pPr>
            <w:r>
              <w:lastRenderedPageBreak/>
              <w:t>OHARRAK</w:t>
            </w:r>
          </w:p>
        </w:tc>
      </w:tr>
      <w:tr w:rsidR="00B24820">
        <w:tblPrEx>
          <w:tblCellMar>
            <w:top w:w="0" w:type="dxa"/>
            <w:left w:w="0" w:type="dxa"/>
            <w:bottom w:w="0" w:type="dxa"/>
            <w:right w:w="0" w:type="dxa"/>
          </w:tblCellMar>
        </w:tblPrEx>
        <w:trPr>
          <w:trHeight w:val="1210"/>
        </w:trPr>
        <w:tc>
          <w:tcPr>
            <w:tcW w:w="849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24820" w:rsidRDefault="00B24820">
            <w:pPr>
              <w:spacing w:after="0" w:line="240" w:lineRule="auto"/>
            </w:pPr>
          </w:p>
          <w:p w:rsidR="00B24820" w:rsidRDefault="00B24820">
            <w:pPr>
              <w:spacing w:after="0" w:line="240" w:lineRule="auto"/>
            </w:pPr>
          </w:p>
          <w:p w:rsidR="00B24820" w:rsidRDefault="00B24820">
            <w:pPr>
              <w:spacing w:after="0" w:line="240" w:lineRule="auto"/>
            </w:pPr>
          </w:p>
          <w:p w:rsidR="00B24820" w:rsidRDefault="00B24820">
            <w:pPr>
              <w:spacing w:after="0" w:line="240" w:lineRule="auto"/>
            </w:pPr>
          </w:p>
        </w:tc>
      </w:tr>
    </w:tbl>
    <w:p w:rsidR="00B24820" w:rsidRDefault="00B24820">
      <w:pPr>
        <w:widowControl w:val="0"/>
        <w:spacing w:line="240" w:lineRule="auto"/>
        <w:jc w:val="both"/>
        <w:rPr>
          <w:rFonts w:ascii="Times New Roman" w:eastAsia="Times New Roman" w:hAnsi="Times New Roman" w:cs="Times New Roman"/>
          <w:sz w:val="24"/>
          <w:szCs w:val="24"/>
        </w:rPr>
      </w:pPr>
    </w:p>
    <w:p w:rsidR="00B24820" w:rsidRDefault="00B24820">
      <w:pPr>
        <w:ind w:left="1004"/>
        <w:jc w:val="both"/>
      </w:pPr>
    </w:p>
    <w:sectPr w:rsidR="00B24820" w:rsidSect="00B24820">
      <w:headerReference w:type="default" r:id="rId6"/>
      <w:pgSz w:w="11900" w:h="16840"/>
      <w:pgMar w:top="1417" w:right="1701" w:bottom="1417" w:left="1701" w:header="708" w:footer="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130E" w:rsidRDefault="00AB130E" w:rsidP="00B24820">
      <w:pPr>
        <w:spacing w:after="0" w:line="240" w:lineRule="auto"/>
      </w:pPr>
      <w:r>
        <w:separator/>
      </w:r>
    </w:p>
  </w:endnote>
  <w:endnote w:type="continuationSeparator" w:id="0">
    <w:p w:rsidR="00AB130E" w:rsidRDefault="00AB130E" w:rsidP="00B248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Helvetica Neue">
    <w:altName w:val="Times New Roman"/>
    <w:charset w:val="00"/>
    <w:family w:val="roman"/>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130E" w:rsidRDefault="00AB130E" w:rsidP="00B24820">
      <w:pPr>
        <w:spacing w:after="0" w:line="240" w:lineRule="auto"/>
      </w:pPr>
      <w:r>
        <w:separator/>
      </w:r>
    </w:p>
  </w:footnote>
  <w:footnote w:type="continuationSeparator" w:id="0">
    <w:p w:rsidR="00AB130E" w:rsidRDefault="00AB130E" w:rsidP="00B2482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820" w:rsidRDefault="00AB130E">
    <w:pPr>
      <w:pStyle w:val="Encabezado"/>
      <w:tabs>
        <w:tab w:val="clear" w:pos="8504"/>
        <w:tab w:val="right" w:pos="8478"/>
      </w:tabs>
      <w:jc w:val="center"/>
    </w:pPr>
    <w:r>
      <w:rPr>
        <w:noProof/>
      </w:rPr>
      <w:drawing>
        <wp:inline distT="0" distB="0" distL="0" distR="0">
          <wp:extent cx="2058335" cy="474735"/>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Bilboko Hezkuntza Fakultatea_bilingue_positivo_alta.jpeg"/>
                  <pic:cNvPicPr>
                    <a:picLocks noChangeAspect="1"/>
                  </pic:cNvPicPr>
                </pic:nvPicPr>
                <pic:blipFill>
                  <a:blip r:embed="rId1">
                    <a:extLst/>
                  </a:blip>
                  <a:stretch>
                    <a:fillRect/>
                  </a:stretch>
                </pic:blipFill>
                <pic:spPr>
                  <a:xfrm>
                    <a:off x="0" y="0"/>
                    <a:ext cx="2058335" cy="474735"/>
                  </a:xfrm>
                  <a:prstGeom prst="rect">
                    <a:avLst/>
                  </a:prstGeom>
                  <a:ln w="12700" cap="flat">
                    <a:noFill/>
                    <a:miter lim="400000"/>
                  </a:ln>
                  <a:effectLst/>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grammar="clean"/>
  <w:defaultTabStop w:val="708"/>
  <w:hyphenationZone w:val="425"/>
  <w:characterSpacingControl w:val="doNotCompress"/>
  <w:footnotePr>
    <w:footnote w:id="-1"/>
    <w:footnote w:id="0"/>
  </w:footnotePr>
  <w:endnotePr>
    <w:endnote w:id="-1"/>
    <w:endnote w:id="0"/>
  </w:endnotePr>
  <w:compat>
    <w:useFELayout/>
  </w:compat>
  <w:rsids>
    <w:rsidRoot w:val="00B24820"/>
    <w:rsid w:val="00240B51"/>
    <w:rsid w:val="00642729"/>
    <w:rsid w:val="00AB130E"/>
    <w:rsid w:val="00B2482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es-ES" w:eastAsia="es-E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24820"/>
    <w:pPr>
      <w:spacing w:after="160" w:line="259" w:lineRule="auto"/>
    </w:pPr>
    <w:rPr>
      <w:rFonts w:ascii="Calibri" w:eastAsia="Calibri" w:hAnsi="Calibri" w:cs="Calibri"/>
      <w:color w:val="000000"/>
      <w:sz w:val="22"/>
      <w:szCs w:val="22"/>
      <w:u w:color="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B24820"/>
    <w:rPr>
      <w:u w:val="single"/>
    </w:rPr>
  </w:style>
  <w:style w:type="table" w:customStyle="1" w:styleId="TableNormal">
    <w:name w:val="Table Normal"/>
    <w:rsid w:val="00B24820"/>
    <w:tblPr>
      <w:tblInd w:w="0" w:type="dxa"/>
      <w:tblCellMar>
        <w:top w:w="0" w:type="dxa"/>
        <w:left w:w="0" w:type="dxa"/>
        <w:bottom w:w="0" w:type="dxa"/>
        <w:right w:w="0" w:type="dxa"/>
      </w:tblCellMar>
    </w:tblPr>
  </w:style>
  <w:style w:type="paragraph" w:styleId="Encabezado">
    <w:name w:val="header"/>
    <w:rsid w:val="00B24820"/>
    <w:pPr>
      <w:tabs>
        <w:tab w:val="center" w:pos="4252"/>
        <w:tab w:val="right" w:pos="8504"/>
      </w:tabs>
      <w:spacing w:after="160" w:line="259" w:lineRule="auto"/>
    </w:pPr>
    <w:rPr>
      <w:rFonts w:ascii="Calibri" w:eastAsia="Calibri" w:hAnsi="Calibri" w:cs="Calibri"/>
      <w:color w:val="000000"/>
      <w:sz w:val="22"/>
      <w:szCs w:val="22"/>
      <w:u w:color="000000"/>
    </w:rPr>
  </w:style>
  <w:style w:type="paragraph" w:customStyle="1" w:styleId="HeaderFooter">
    <w:name w:val="Header &amp; Footer"/>
    <w:rsid w:val="00B24820"/>
    <w:pPr>
      <w:tabs>
        <w:tab w:val="right" w:pos="9020"/>
      </w:tabs>
    </w:pPr>
    <w:rPr>
      <w:rFonts w:ascii="Helvetica Neue" w:hAnsi="Helvetica Neue" w:cs="Arial Unicode MS"/>
      <w:color w:val="000000"/>
      <w:sz w:val="24"/>
      <w:szCs w:val="24"/>
    </w:rPr>
  </w:style>
  <w:style w:type="paragraph" w:customStyle="1" w:styleId="Default">
    <w:name w:val="Default"/>
    <w:rsid w:val="00B24820"/>
    <w:rPr>
      <w:rFonts w:ascii="Helvetica Neue" w:eastAsia="Helvetica Neue" w:hAnsi="Helvetica Neue" w:cs="Helvetica Neue"/>
      <w:color w:val="000000"/>
      <w:sz w:val="22"/>
      <w:szCs w:val="22"/>
    </w:rPr>
  </w:style>
  <w:style w:type="paragraph" w:styleId="Textodeglobo">
    <w:name w:val="Balloon Text"/>
    <w:basedOn w:val="Normal"/>
    <w:link w:val="TextodegloboCar"/>
    <w:uiPriority w:val="99"/>
    <w:semiHidden/>
    <w:unhideWhenUsed/>
    <w:rsid w:val="00240B5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40B51"/>
    <w:rPr>
      <w:rFonts w:ascii="Tahoma" w:eastAsia="Calibri" w:hAnsi="Tahoma" w:cs="Tahoma"/>
      <w:color w:val="000000"/>
      <w:sz w:val="16"/>
      <w:szCs w:val="16"/>
      <w:u w:color="00000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282</Words>
  <Characters>1552</Characters>
  <Application>Microsoft Office Word</Application>
  <DocSecurity>0</DocSecurity>
  <Lines>12</Lines>
  <Paragraphs>3</Paragraphs>
  <ScaleCrop>false</ScaleCrop>
  <Company/>
  <LinksUpToDate>false</LinksUpToDate>
  <CharactersWithSpaces>1831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ARAITZ USKOLA</dc:creator>
  <cp:lastModifiedBy>tepusiba</cp:lastModifiedBy>
  <cp:revision>2</cp:revision>
  <dcterms:created xsi:type="dcterms:W3CDTF">2020-05-23T09:30:00Z</dcterms:created>
  <dcterms:modified xsi:type="dcterms:W3CDTF">2020-05-23T09:30:00Z</dcterms:modified>
</cp:coreProperties>
</file>