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Default="00E87795" w:rsidP="00E87795">
      <w:pPr>
        <w:pStyle w:val="Normal1"/>
        <w:spacing w:after="0"/>
        <w:jc w:val="right"/>
        <w:rPr>
          <w:rFonts w:ascii="EHUSans" w:hAnsi="EHUSans"/>
          <w:b/>
        </w:rPr>
      </w:pPr>
      <w:bookmarkStart w:id="0" w:name="_Toc329945198"/>
      <w:bookmarkStart w:id="1" w:name="_Toc329945126"/>
      <w:bookmarkStart w:id="2" w:name="_Toc329944676"/>
      <w:r>
        <w:rPr>
          <w:rFonts w:ascii="EHUSans" w:hAnsi="EHUSans"/>
          <w:b/>
        </w:rPr>
        <w:t>IV ERANSKINA</w:t>
      </w:r>
    </w:p>
    <w:p w:rsidR="00E87795" w:rsidRDefault="00E87795" w:rsidP="004401C3">
      <w:pPr>
        <w:pStyle w:val="Normal1"/>
        <w:spacing w:after="0"/>
        <w:jc w:val="center"/>
        <w:rPr>
          <w:rFonts w:ascii="EHUSans" w:hAnsi="EHUSans"/>
          <w:b/>
        </w:rPr>
      </w:pPr>
    </w:p>
    <w:p w:rsidR="004401C3" w:rsidRPr="00C34632" w:rsidRDefault="004401C3" w:rsidP="004401C3">
      <w:pPr>
        <w:pStyle w:val="Normal1"/>
        <w:spacing w:after="0"/>
        <w:jc w:val="center"/>
        <w:rPr>
          <w:rFonts w:ascii="EHUSans" w:hAnsi="EHUSans"/>
          <w:b/>
        </w:rPr>
      </w:pPr>
      <w:bookmarkStart w:id="3" w:name="_GoBack"/>
      <w:r w:rsidRPr="00C34632">
        <w:rPr>
          <w:rFonts w:ascii="EHUSans" w:hAnsi="EHUSans"/>
          <w:b/>
        </w:rPr>
        <w:t>INSTRU</w:t>
      </w:r>
      <w:bookmarkEnd w:id="0"/>
      <w:bookmarkEnd w:id="1"/>
      <w:bookmarkEnd w:id="2"/>
      <w:r w:rsidRPr="00C34632">
        <w:rPr>
          <w:rFonts w:ascii="EHUSans" w:hAnsi="EHUSans"/>
          <w:b/>
        </w:rPr>
        <w:t>KTOREAREN AMAIERAKO TXOSTENA</w:t>
      </w:r>
    </w:p>
    <w:p w:rsidR="00E87795" w:rsidRDefault="004401C3" w:rsidP="004401C3">
      <w:pPr>
        <w:pStyle w:val="Normal1"/>
        <w:jc w:val="center"/>
        <w:rPr>
          <w:rFonts w:ascii="EHUSans" w:hAnsi="EHUSans"/>
          <w:b/>
        </w:rPr>
      </w:pPr>
      <w:r w:rsidRPr="00C34632">
        <w:rPr>
          <w:rFonts w:ascii="EHUSans" w:hAnsi="EHUSans"/>
          <w:b/>
        </w:rPr>
        <w:t>PEDAGOGIA</w:t>
      </w:r>
      <w:bookmarkEnd w:id="3"/>
      <w:r w:rsidRPr="00C34632">
        <w:rPr>
          <w:rFonts w:ascii="EHUSans" w:hAnsi="EHUSans"/>
          <w:b/>
        </w:rPr>
        <w:t xml:space="preserve"> GRADUA</w:t>
      </w:r>
    </w:p>
    <w:p w:rsidR="004401C3" w:rsidRPr="00C34632" w:rsidRDefault="004401C3" w:rsidP="004401C3">
      <w:pPr>
        <w:pStyle w:val="Normal1"/>
        <w:jc w:val="center"/>
        <w:rPr>
          <w:rFonts w:ascii="EHUSans" w:hAnsi="EHUSans"/>
          <w:b/>
        </w:rPr>
      </w:pPr>
      <w:r w:rsidRPr="00C34632">
        <w:rPr>
          <w:rFonts w:ascii="EHUSans" w:hAnsi="EHUSans"/>
          <w:b/>
        </w:rPr>
        <w:t>PRACTICUM II</w:t>
      </w:r>
    </w:p>
    <w:p w:rsidR="004401C3" w:rsidRDefault="004401C3" w:rsidP="004401C3">
      <w:pPr>
        <w:pStyle w:val="Normal1"/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:rsidR="004401C3" w:rsidRDefault="004401C3" w:rsidP="004401C3">
      <w:pPr>
        <w:pStyle w:val="Normal1"/>
        <w:spacing w:line="240" w:lineRule="auto"/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I.  DATU OROKORRAK</w:t>
      </w:r>
    </w:p>
    <w:tbl>
      <w:tblPr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8"/>
        <w:gridCol w:w="4961"/>
      </w:tblGrid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Ikaslearen izen abizenak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Gradua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Ikasturte Akademikoa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4401C3" w:rsidRDefault="004401C3" w:rsidP="004401C3">
      <w:pPr>
        <w:pStyle w:val="Normal1"/>
        <w:spacing w:line="240" w:lineRule="auto"/>
        <w:jc w:val="both"/>
        <w:rPr>
          <w:rFonts w:ascii="EHUSans" w:hAnsi="EHUSans"/>
          <w:b/>
          <w:sz w:val="20"/>
          <w:szCs w:val="20"/>
          <w:u w:val="single"/>
          <w:lang w:val="es-ES_tradnl"/>
        </w:rPr>
      </w:pPr>
    </w:p>
    <w:tbl>
      <w:tblPr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8"/>
        <w:gridCol w:w="4961"/>
      </w:tblGrid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Zentroaren izen ofiziala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Fakultatearen praktiken arduraduna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Estibaliz Amenabarro Iraola</w:t>
            </w: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164E11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sz w:val="20"/>
                <w:szCs w:val="20"/>
                <w:lang w:val="eu-ES"/>
              </w:rPr>
              <w:t>Instruktorearen izen-</w:t>
            </w:r>
            <w:r w:rsidR="004401C3" w:rsidRPr="004401C3">
              <w:rPr>
                <w:rFonts w:ascii="EHUSans" w:hAnsi="EHUSans"/>
                <w:sz w:val="20"/>
                <w:szCs w:val="20"/>
                <w:lang w:val="eu-ES"/>
              </w:rPr>
              <w:t>abizenak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1741E6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sz w:val="20"/>
                <w:szCs w:val="20"/>
                <w:lang w:val="eu-ES"/>
              </w:rPr>
              <w:t>EHUko</w:t>
            </w:r>
            <w:r w:rsidR="00164E11">
              <w:rPr>
                <w:rFonts w:ascii="EHUSans" w:hAnsi="EHUSans"/>
                <w:sz w:val="20"/>
                <w:szCs w:val="20"/>
                <w:lang w:val="eu-ES"/>
              </w:rPr>
              <w:t xml:space="preserve"> tutorearen izen-</w:t>
            </w:r>
            <w:r w:rsidR="004401C3" w:rsidRPr="004401C3">
              <w:rPr>
                <w:rFonts w:ascii="EHUSans" w:hAnsi="EHUSans"/>
                <w:sz w:val="20"/>
                <w:szCs w:val="20"/>
                <w:lang w:val="eu-ES"/>
              </w:rPr>
              <w:t>abizenak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4401C3" w:rsidRDefault="004401C3" w:rsidP="004401C3">
      <w:pPr>
        <w:pStyle w:val="Normal1"/>
        <w:spacing w:line="240" w:lineRule="auto"/>
        <w:jc w:val="both"/>
        <w:rPr>
          <w:rFonts w:ascii="EHUSans" w:hAnsi="EHUSans"/>
          <w:b/>
          <w:u w:val="single"/>
        </w:rPr>
      </w:pPr>
    </w:p>
    <w:p w:rsidR="004401C3" w:rsidRDefault="004401C3" w:rsidP="004401C3">
      <w:pPr>
        <w:pStyle w:val="Normal1"/>
        <w:spacing w:after="0" w:line="240" w:lineRule="auto"/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 xml:space="preserve">II. GARATUTAKO JARDUERAREN DESKRIBAPENA </w:t>
      </w:r>
    </w:p>
    <w:p w:rsidR="004401C3" w:rsidRDefault="004401C3" w:rsidP="004401C3">
      <w:pPr>
        <w:pStyle w:val="Normal1"/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8"/>
        <w:gridCol w:w="4961"/>
      </w:tblGrid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Jarduera egin den Erakundearen zerbitzua, programa edo proiektu zehatza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164E11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sz w:val="20"/>
                <w:szCs w:val="20"/>
                <w:lang w:val="eu-ES"/>
              </w:rPr>
              <w:t>Praktik</w:t>
            </w:r>
            <w:r w:rsidR="004401C3" w:rsidRPr="004401C3">
              <w:rPr>
                <w:rFonts w:ascii="EHUSans" w:hAnsi="EHUSans"/>
                <w:sz w:val="20"/>
                <w:szCs w:val="20"/>
                <w:lang w:val="eu-ES"/>
              </w:rPr>
              <w:t>aldiaren datak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Ordu kopurua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401C3" w:rsidRPr="004401C3" w:rsidTr="001B5E60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Jardueraren deskribapen laburra</w:t>
            </w:r>
            <w:r w:rsidR="00164E11">
              <w:rPr>
                <w:rFonts w:ascii="EHUSans" w:hAnsi="EHUSans"/>
                <w:sz w:val="20"/>
                <w:szCs w:val="20"/>
                <w:lang w:val="eu-ES"/>
              </w:rPr>
              <w:t>: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4401C3" w:rsidRDefault="004401C3" w:rsidP="004401C3">
      <w:pPr>
        <w:pStyle w:val="Normal1"/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:rsidR="004401C3" w:rsidRDefault="004401C3" w:rsidP="004401C3">
      <w:pPr>
        <w:pStyle w:val="Normal1"/>
        <w:spacing w:after="0" w:line="240" w:lineRule="auto"/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III. GARATUTAKO FUNTZIOAK</w:t>
      </w:r>
    </w:p>
    <w:p w:rsidR="004401C3" w:rsidRDefault="004401C3" w:rsidP="004401C3">
      <w:pPr>
        <w:pStyle w:val="Normal1"/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4401C3" w:rsidRPr="004401C3" w:rsidTr="001B5E6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Garatutako funtzioen deskribapena </w:t>
            </w:r>
          </w:p>
        </w:tc>
      </w:tr>
      <w:tr w:rsidR="004401C3" w:rsidRPr="004401C3" w:rsidTr="001B5E6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</w:p>
        </w:tc>
      </w:tr>
      <w:tr w:rsidR="004401C3" w:rsidRPr="004401C3" w:rsidTr="001B5E6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2.</w:t>
            </w:r>
          </w:p>
        </w:tc>
      </w:tr>
      <w:tr w:rsidR="004401C3" w:rsidRPr="004401C3" w:rsidTr="001B5E6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3.</w:t>
            </w:r>
          </w:p>
        </w:tc>
      </w:tr>
      <w:tr w:rsidR="004401C3" w:rsidRPr="004401C3" w:rsidTr="001B5E6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4.</w:t>
            </w:r>
          </w:p>
        </w:tc>
      </w:tr>
      <w:tr w:rsidR="004401C3" w:rsidRPr="004401C3" w:rsidTr="001B5E6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>5.</w:t>
            </w:r>
          </w:p>
        </w:tc>
      </w:tr>
    </w:tbl>
    <w:p w:rsidR="004401C3" w:rsidRDefault="004401C3" w:rsidP="004401C3">
      <w:pPr>
        <w:pStyle w:val="Normal1"/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:rsidR="004401C3" w:rsidRDefault="004401C3" w:rsidP="004401C3">
      <w:pPr>
        <w:pStyle w:val="Normal1"/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:rsidR="004401C3" w:rsidRDefault="004401C3" w:rsidP="004401C3">
      <w:pPr>
        <w:pStyle w:val="Normal1"/>
        <w:spacing w:after="0" w:line="360" w:lineRule="auto"/>
        <w:jc w:val="both"/>
        <w:rPr>
          <w:rFonts w:ascii="EHUSans" w:hAnsi="EHUSans"/>
          <w:b/>
          <w:u w:val="single"/>
        </w:rPr>
      </w:pPr>
    </w:p>
    <w:p w:rsidR="004401C3" w:rsidRDefault="004401C3" w:rsidP="004401C3">
      <w:pPr>
        <w:pStyle w:val="Normal1"/>
        <w:spacing w:after="0" w:line="360" w:lineRule="auto"/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 xml:space="preserve">IV. INSTRUKTOREAREN BALORAZIOA: </w:t>
      </w:r>
    </w:p>
    <w:p w:rsidR="0073523A" w:rsidRDefault="0073523A"/>
    <w:tbl>
      <w:tblPr>
        <w:tblW w:w="91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582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9"/>
      </w:tblGrid>
      <w:tr w:rsidR="004401C3" w:rsidRPr="004401C3" w:rsidTr="001B5E60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both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20"/>
                <w:szCs w:val="20"/>
                <w:lang w:val="eu-ES"/>
              </w:rPr>
              <w:t>BALORATU BEHARREKO PARAMETROAK</w:t>
            </w:r>
          </w:p>
          <w:p w:rsidR="004401C3" w:rsidRPr="004401C3" w:rsidRDefault="004401C3" w:rsidP="001B5E60">
            <w:pPr>
              <w:pStyle w:val="Normal1"/>
              <w:spacing w:after="0" w:line="360" w:lineRule="auto"/>
              <w:jc w:val="both"/>
              <w:rPr>
                <w:lang w:val="eu-ES"/>
              </w:rPr>
            </w:pPr>
            <w:r w:rsidRPr="004401C3">
              <w:rPr>
                <w:rFonts w:ascii="EHUSans" w:hAnsi="EHUSans" w:cs="Calibri Light"/>
                <w:iCs/>
                <w:sz w:val="16"/>
                <w:szCs w:val="16"/>
                <w:lang w:val="eu-ES"/>
              </w:rPr>
              <w:t>(0tik 10era bitarteko balorazioa, non 10 bikain den eta 0 oso eskas)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b/>
                <w:sz w:val="16"/>
                <w:szCs w:val="16"/>
                <w:lang w:val="eu-ES"/>
              </w:rPr>
            </w:pPr>
            <w:r w:rsidRPr="004401C3">
              <w:rPr>
                <w:rFonts w:ascii="EHUSans" w:hAnsi="EHUSans" w:cs="Calibri Light"/>
                <w:b/>
                <w:sz w:val="16"/>
                <w:szCs w:val="16"/>
                <w:lang w:val="eu-ES"/>
              </w:rPr>
              <w:t>10</w:t>
            </w:r>
          </w:p>
        </w:tc>
      </w:tr>
      <w:tr w:rsidR="004401C3" w:rsidRPr="004401C3" w:rsidTr="001B5E60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lastRenderedPageBreak/>
              <w:t>1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Proposatutako helburuak eta xedeak lortzeko beharrezko den ahalegina eta denbora modu autonomoan kudeatzen ditu.</w:t>
            </w:r>
          </w:p>
          <w:p w:rsidR="004401C3" w:rsidRPr="004401C3" w:rsidRDefault="004401C3" w:rsidP="001B5E60">
            <w:pPr>
              <w:pStyle w:val="Normal1"/>
              <w:spacing w:after="0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2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Besteen esperientzia eta ikaskuntza prozesuetatik ikasi eta bere jarduera modu positiboan moldatzen du.</w:t>
            </w:r>
          </w:p>
          <w:p w:rsidR="004401C3" w:rsidRPr="004401C3" w:rsidRDefault="004401C3" w:rsidP="001B5E60">
            <w:pPr>
              <w:pStyle w:val="Normal1"/>
              <w:spacing w:after="0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3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Kritika eraikitzaileak onartzen ditu, hobekuntzarako aukerak baloratuz eta bere jardunean integratuz.</w:t>
            </w:r>
          </w:p>
          <w:p w:rsidR="004401C3" w:rsidRPr="004401C3" w:rsidRDefault="004401C3" w:rsidP="001B5E60">
            <w:pPr>
              <w:pStyle w:val="Normal1"/>
              <w:spacing w:after="0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4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rPr>
                <w:rFonts w:ascii="EHUSans" w:hAnsi="EHUSans"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/>
                <w:sz w:val="20"/>
                <w:szCs w:val="20"/>
                <w:lang w:val="eu-ES"/>
              </w:rPr>
              <w:t xml:space="preserve">Bere praktika profesionalaren erantzukizun indibidual eta  kolektiboari buruz hausnartzen du. 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5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Praktikaldia burutu duen testuinguruan ematen den praktika profesionalekiko jarrera baikorra mantentzen du.</w:t>
            </w:r>
          </w:p>
          <w:p w:rsidR="004401C3" w:rsidRPr="004401C3" w:rsidRDefault="004401C3" w:rsidP="001B5E60">
            <w:pPr>
              <w:pStyle w:val="Normal1"/>
              <w:spacing w:after="0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6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Ikaslea beti garaiz iristen da eta salbuespenezko absentziak justifikatzen ditu.</w:t>
            </w:r>
          </w:p>
          <w:p w:rsidR="004401C3" w:rsidRPr="004401C3" w:rsidRDefault="004401C3" w:rsidP="001B5E60">
            <w:pPr>
              <w:pStyle w:val="Normal1"/>
              <w:spacing w:after="0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7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Erreferentziazko profil profesionalaren gaitasunak jarrera kritiko eta hausnartzaile batetik bereganatzen ditu.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8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jc w:val="both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Diziplina arteko ikuspegitik praktika profesionalerako estrategia eta prozedura desberdinak (teknikak, protokoloak, dinamikak, lan-prozesuak) erabiltzen ditu.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9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jc w:val="both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Ekintza praktikoaren analisitik abiatuta ezagutza garatzen du, pedagogiarekin lotutako ezagutzekin erlazionatuz.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10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jc w:val="both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Jarrera positiboa hartzen du, hezkuntza esku-hartzea eta garapen profesionala hobetzen lagunduz.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/>
              <w:jc w:val="center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11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F25BB8" w:rsidP="001B5E60">
            <w:pPr>
              <w:pStyle w:val="Normal1"/>
              <w:spacing w:after="0" w:line="300" w:lineRule="auto"/>
              <w:jc w:val="both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Practic</w:t>
            </w:r>
            <w:r w:rsidR="004401C3"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umeko tresnak behar bezala erabiltzen ditu (egunerokoa, memoria-txostena, mintegietako aurkezpenak).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before="8" w:after="0"/>
              <w:jc w:val="center"/>
              <w:textAlignment w:val="baseline"/>
              <w:rPr>
                <w:rFonts w:ascii="EHUSans" w:eastAsia="Times New Roman" w:hAnsi="EHUSans" w:cs="Calibri Light"/>
                <w:bCs/>
                <w:sz w:val="20"/>
                <w:szCs w:val="20"/>
                <w:lang w:val="eu-ES" w:eastAsia="eu-ES"/>
              </w:rPr>
            </w:pPr>
            <w:r w:rsidRPr="004401C3">
              <w:rPr>
                <w:rFonts w:ascii="EHUSans" w:eastAsia="Times New Roman" w:hAnsi="EHUSans" w:cs="Calibri Light"/>
                <w:bCs/>
                <w:sz w:val="20"/>
                <w:szCs w:val="20"/>
                <w:lang w:val="eu-ES" w:eastAsia="eu-ES"/>
              </w:rPr>
              <w:t>12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jc w:val="both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Hezkuntza proiektuak diseinatzen, inplementatzen eta ebaluatzen ditu, horretarako beharrezko tresnak, dinamikak eta baliabideak erabiliz.</w:t>
            </w:r>
          </w:p>
          <w:p w:rsidR="004401C3" w:rsidRPr="004401C3" w:rsidRDefault="004401C3" w:rsidP="001B5E60">
            <w:pPr>
              <w:pStyle w:val="Normal1"/>
              <w:spacing w:after="0"/>
              <w:rPr>
                <w:rFonts w:ascii="EHUSans" w:eastAsia="Yu Mincho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before="8" w:after="0"/>
              <w:jc w:val="center"/>
              <w:textAlignment w:val="baseline"/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</w:pPr>
            <w:r w:rsidRPr="004401C3">
              <w:rPr>
                <w:rFonts w:ascii="EHUSans" w:hAnsi="EHUSans" w:cs="Calibri Light"/>
                <w:bCs/>
                <w:sz w:val="20"/>
                <w:szCs w:val="20"/>
                <w:lang w:val="eu-ES"/>
              </w:rPr>
              <w:t>13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F25BB8" w:rsidP="001B5E60">
            <w:pPr>
              <w:pStyle w:val="Normal1"/>
              <w:spacing w:after="0" w:line="300" w:lineRule="auto"/>
              <w:jc w:val="both"/>
              <w:textAlignment w:val="baseline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Tal</w:t>
            </w:r>
            <w:r w:rsidR="004401C3"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dean lan egiten du eta antolaketa, kudeaketa eta dinamizazio gaitasunak erakusten ditu.</w:t>
            </w:r>
          </w:p>
          <w:p w:rsidR="004401C3" w:rsidRPr="004401C3" w:rsidRDefault="004401C3" w:rsidP="001B5E60">
            <w:pPr>
              <w:pStyle w:val="Normal1"/>
              <w:spacing w:before="8" w:after="0"/>
              <w:ind w:right="129"/>
              <w:textAlignment w:val="baseline"/>
              <w:rPr>
                <w:rFonts w:ascii="EHUSans" w:eastAsia="Times New Roman" w:hAnsi="EHUSans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before="8" w:after="0"/>
              <w:jc w:val="center"/>
              <w:textAlignment w:val="baseline"/>
              <w:rPr>
                <w:rFonts w:ascii="EHUSans" w:eastAsia="Times New Roman" w:hAnsi="EHUSans" w:cs="Calibri Light"/>
                <w:bCs/>
                <w:sz w:val="20"/>
                <w:szCs w:val="20"/>
                <w:lang w:val="eu-ES" w:eastAsia="eu-ES"/>
              </w:rPr>
            </w:pPr>
            <w:r w:rsidRPr="004401C3">
              <w:rPr>
                <w:rFonts w:ascii="EHUSans" w:eastAsia="Times New Roman" w:hAnsi="EHUSans" w:cs="Calibri Light"/>
                <w:bCs/>
                <w:sz w:val="20"/>
                <w:szCs w:val="20"/>
                <w:lang w:val="eu-ES" w:eastAsia="eu-ES"/>
              </w:rPr>
              <w:lastRenderedPageBreak/>
              <w:t>14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textAlignment w:val="baseline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Jasangarritasunarekin loturiko erronkak ulertu, eta horiei aurre egiteko metodologia eta estrategiak proposatzen ditu.</w:t>
            </w:r>
          </w:p>
          <w:p w:rsidR="004401C3" w:rsidRPr="004401C3" w:rsidRDefault="004401C3" w:rsidP="001B5E60">
            <w:pPr>
              <w:pStyle w:val="Normal1"/>
              <w:spacing w:before="8" w:after="0"/>
              <w:ind w:right="129"/>
              <w:textAlignment w:val="baseline"/>
              <w:rPr>
                <w:rFonts w:ascii="EHUSans" w:eastAsia="Times New Roman" w:hAnsi="EHUSans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before="8" w:after="0"/>
              <w:jc w:val="center"/>
              <w:textAlignment w:val="baseline"/>
              <w:rPr>
                <w:rFonts w:ascii="EHUSans" w:eastAsia="Times New Roman" w:hAnsi="EHUSans" w:cs="Calibri Light"/>
                <w:bCs/>
                <w:sz w:val="20"/>
                <w:szCs w:val="20"/>
                <w:lang w:val="eu-ES" w:eastAsia="eu-ES"/>
              </w:rPr>
            </w:pPr>
            <w:r w:rsidRPr="004401C3">
              <w:rPr>
                <w:rFonts w:ascii="EHUSans" w:eastAsia="Times New Roman" w:hAnsi="EHUSans" w:cs="Calibri Light"/>
                <w:bCs/>
                <w:sz w:val="20"/>
                <w:szCs w:val="20"/>
                <w:lang w:val="eu-ES" w:eastAsia="eu-ES"/>
              </w:rPr>
              <w:t>15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Proiektu bat jasangarriagoa izan dadin ideia eta irtenbide berritzaileak proposatzen ditu.</w:t>
            </w:r>
          </w:p>
          <w:p w:rsidR="004401C3" w:rsidRPr="004401C3" w:rsidRDefault="004401C3" w:rsidP="001B5E60">
            <w:pPr>
              <w:pStyle w:val="Normal1"/>
              <w:spacing w:after="0"/>
              <w:jc w:val="both"/>
              <w:rPr>
                <w:rFonts w:ascii="EHUSans" w:eastAsia="Times New Roman" w:hAnsi="EHUSans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jc w:val="center"/>
              <w:rPr>
                <w:rFonts w:ascii="EHUSans" w:eastAsia="Times New Roman" w:hAnsi="EHUSans"/>
                <w:sz w:val="20"/>
                <w:szCs w:val="20"/>
                <w:lang w:val="eu-ES" w:eastAsia="eu-ES"/>
              </w:rPr>
            </w:pPr>
            <w:r w:rsidRPr="004401C3">
              <w:rPr>
                <w:rFonts w:ascii="EHUSans" w:eastAsia="Times New Roman" w:hAnsi="EHUSans"/>
                <w:sz w:val="20"/>
                <w:szCs w:val="20"/>
                <w:lang w:val="eu-ES" w:eastAsia="eu-ES"/>
              </w:rPr>
              <w:t>16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00" w:lineRule="auto"/>
              <w:rPr>
                <w:rFonts w:ascii="Segoe UI" w:eastAsia="Segoe UI" w:hAnsi="Segoe UI" w:cs="Segoe UI"/>
                <w:sz w:val="21"/>
                <w:szCs w:val="21"/>
                <w:lang w:val="eu-ES"/>
              </w:rPr>
            </w:pPr>
            <w:r w:rsidRPr="004401C3">
              <w:rPr>
                <w:rFonts w:ascii="Segoe UI" w:eastAsia="Segoe UI" w:hAnsi="Segoe UI" w:cs="Segoe UI"/>
                <w:sz w:val="21"/>
                <w:szCs w:val="21"/>
                <w:lang w:val="eu-ES"/>
              </w:rPr>
              <w:t>Garapen Jasangarrirako Helburuak (GJH) sustatzeko hezkuntza esku-hartze proposamenak diseinatzen, planifikatzen, inplementatzen eta ebaluatzen ditu.</w:t>
            </w:r>
          </w:p>
          <w:p w:rsidR="004401C3" w:rsidRPr="004401C3" w:rsidRDefault="004401C3" w:rsidP="001B5E60">
            <w:pPr>
              <w:pStyle w:val="Normal1"/>
              <w:jc w:val="both"/>
              <w:rPr>
                <w:rFonts w:ascii="EHUSans" w:eastAsia="Times New Roman" w:hAnsi="EHUSans"/>
                <w:sz w:val="20"/>
                <w:szCs w:val="20"/>
                <w:lang w:val="eu-ES" w:eastAsia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line="360" w:lineRule="auto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2141"/>
        </w:trPr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2D0B0C" w:rsidRDefault="002D0B0C" w:rsidP="001B5E60">
            <w:pPr>
              <w:pStyle w:val="Normal1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sz w:val="20"/>
                <w:szCs w:val="20"/>
                <w:lang w:val="eu-ES"/>
              </w:rPr>
              <w:t xml:space="preserve">Egoki iruditzen zaizkizun beste alderdien </w:t>
            </w:r>
            <w:r w:rsidR="004401C3" w:rsidRPr="002D0B0C">
              <w:rPr>
                <w:rFonts w:ascii="EHUSans" w:hAnsi="EHUSans"/>
                <w:sz w:val="20"/>
                <w:szCs w:val="20"/>
                <w:lang w:val="eu-ES"/>
              </w:rPr>
              <w:t>aipamena:</w:t>
            </w:r>
          </w:p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  <w:p w:rsidR="004401C3" w:rsidRPr="004401C3" w:rsidRDefault="004401C3" w:rsidP="001B5E60">
            <w:pPr>
              <w:pStyle w:val="Normal1"/>
              <w:spacing w:after="0" w:line="360" w:lineRule="auto"/>
              <w:rPr>
                <w:rFonts w:ascii="EHUSans" w:hAnsi="EHUSans" w:cs="Calibri Light"/>
                <w:sz w:val="20"/>
                <w:szCs w:val="20"/>
                <w:lang w:val="eu-ES"/>
              </w:rPr>
            </w:pPr>
          </w:p>
        </w:tc>
      </w:tr>
      <w:tr w:rsidR="004401C3" w:rsidRPr="004401C3" w:rsidTr="001B5E60">
        <w:trPr>
          <w:trHeight w:val="837"/>
        </w:trPr>
        <w:tc>
          <w:tcPr>
            <w:tcW w:w="6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both"/>
              <w:rPr>
                <w:lang w:val="eu-ES"/>
              </w:rPr>
            </w:pPr>
            <w:r w:rsidRPr="004401C3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PRAKTIKAREN BALORAZIO GLOBALA </w:t>
            </w:r>
            <w:r w:rsidRPr="004401C3">
              <w:rPr>
                <w:rFonts w:ascii="EHUSans" w:hAnsi="EHUSans"/>
                <w:bCs/>
                <w:sz w:val="20"/>
                <w:szCs w:val="20"/>
                <w:lang w:val="eu-ES"/>
              </w:rPr>
              <w:t>(0tik 10era)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C3" w:rsidRPr="004401C3" w:rsidRDefault="004401C3" w:rsidP="001B5E60">
            <w:pPr>
              <w:pStyle w:val="Normal1"/>
              <w:spacing w:after="0" w:line="360" w:lineRule="auto"/>
              <w:jc w:val="center"/>
              <w:rPr>
                <w:rFonts w:ascii="EHUSans" w:hAnsi="EHUSans" w:cs="Calibri Light"/>
                <w:b/>
                <w:sz w:val="20"/>
                <w:szCs w:val="20"/>
                <w:lang w:val="eu-ES"/>
              </w:rPr>
            </w:pPr>
          </w:p>
        </w:tc>
      </w:tr>
    </w:tbl>
    <w:p w:rsidR="004401C3" w:rsidRDefault="004401C3"/>
    <w:p w:rsidR="004401C3" w:rsidRDefault="004401C3" w:rsidP="004401C3">
      <w:pPr>
        <w:pStyle w:val="Normal1"/>
        <w:spacing w:line="360" w:lineRule="auto"/>
        <w:rPr>
          <w:rFonts w:ascii="EHUSans" w:hAnsi="EHUSans"/>
        </w:rPr>
      </w:pPr>
      <w:r>
        <w:rPr>
          <w:rFonts w:ascii="EHUSans" w:hAnsi="EHUSans"/>
        </w:rPr>
        <w:t>(Data, instruktorearen sinadura eta zentroaren zigilua)</w:t>
      </w:r>
    </w:p>
    <w:p w:rsidR="004401C3" w:rsidRDefault="004401C3"/>
    <w:sectPr w:rsidR="004401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D3" w:rsidRDefault="00F133D3" w:rsidP="004401C3">
      <w:r>
        <w:separator/>
      </w:r>
    </w:p>
  </w:endnote>
  <w:endnote w:type="continuationSeparator" w:id="0">
    <w:p w:rsidR="00F133D3" w:rsidRDefault="00F133D3" w:rsidP="0044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C3" w:rsidRPr="004401C3" w:rsidRDefault="004401C3" w:rsidP="004401C3">
    <w:pPr>
      <w:widowControl w:val="0"/>
      <w:tabs>
        <w:tab w:val="right" w:pos="9356"/>
      </w:tabs>
      <w:suppressAutoHyphens/>
      <w:ind w:right="-852"/>
      <w:jc w:val="right"/>
      <w:rPr>
        <w:rFonts w:ascii="Helvetica" w:eastAsia="Calibri" w:hAnsi="Helvetica"/>
        <w:sz w:val="14"/>
        <w:szCs w:val="14"/>
        <w:lang w:eastAsia="en-US"/>
      </w:rPr>
    </w:pPr>
    <w:r w:rsidRPr="004401C3">
      <w:rPr>
        <w:rFonts w:ascii="Helvetica" w:eastAsia="Calibri" w:hAnsi="Helvetica"/>
        <w:sz w:val="14"/>
        <w:szCs w:val="14"/>
        <w:lang w:eastAsia="en-US"/>
      </w:rPr>
      <w:t>GIPUZKOAKO CAMPUSA</w:t>
    </w:r>
  </w:p>
  <w:p w:rsidR="004401C3" w:rsidRPr="004401C3" w:rsidRDefault="004401C3" w:rsidP="004401C3">
    <w:pPr>
      <w:widowControl w:val="0"/>
      <w:tabs>
        <w:tab w:val="right" w:pos="9356"/>
      </w:tabs>
      <w:suppressAutoHyphens/>
      <w:ind w:right="-852"/>
      <w:jc w:val="right"/>
      <w:rPr>
        <w:rFonts w:ascii="Helvetica" w:eastAsia="Calibri" w:hAnsi="Helvetica"/>
        <w:b/>
        <w:sz w:val="14"/>
        <w:szCs w:val="14"/>
        <w:lang w:eastAsia="en-US"/>
      </w:rPr>
    </w:pPr>
    <w:r w:rsidRPr="004401C3">
      <w:rPr>
        <w:rFonts w:ascii="Helvetica" w:eastAsia="Calibri" w:hAnsi="Helvetica"/>
        <w:b/>
        <w:sz w:val="14"/>
        <w:szCs w:val="14"/>
        <w:lang w:eastAsia="en-US"/>
      </w:rPr>
      <w:t>Tolosa Hiribidea, 70</w:t>
    </w:r>
  </w:p>
  <w:p w:rsidR="004401C3" w:rsidRPr="004401C3" w:rsidRDefault="004401C3" w:rsidP="004401C3">
    <w:pPr>
      <w:widowControl w:val="0"/>
      <w:tabs>
        <w:tab w:val="right" w:pos="9356"/>
      </w:tabs>
      <w:suppressAutoHyphens/>
      <w:ind w:right="-852"/>
      <w:jc w:val="right"/>
      <w:rPr>
        <w:rFonts w:ascii="Helvetica" w:eastAsia="Calibri" w:hAnsi="Helvetica"/>
        <w:sz w:val="14"/>
        <w:szCs w:val="14"/>
        <w:lang w:eastAsia="en-US"/>
      </w:rPr>
    </w:pPr>
    <w:r w:rsidRPr="004401C3">
      <w:rPr>
        <w:rFonts w:ascii="Helvetica" w:eastAsia="Calibri" w:hAnsi="Helvetica"/>
        <w:sz w:val="14"/>
        <w:szCs w:val="14"/>
        <w:lang w:eastAsia="en-US"/>
      </w:rPr>
      <w:t>20.018 DONOSTIA</w:t>
    </w:r>
  </w:p>
  <w:p w:rsidR="004401C3" w:rsidRPr="004401C3" w:rsidRDefault="004401C3" w:rsidP="004401C3">
    <w:pPr>
      <w:widowControl w:val="0"/>
      <w:tabs>
        <w:tab w:val="right" w:pos="9356"/>
      </w:tabs>
      <w:suppressAutoHyphens/>
      <w:ind w:right="-852"/>
      <w:jc w:val="right"/>
      <w:rPr>
        <w:rFonts w:ascii="Helvetica" w:eastAsia="Calibri" w:hAnsi="Helvetica"/>
        <w:sz w:val="14"/>
        <w:szCs w:val="14"/>
        <w:lang w:eastAsia="en-US"/>
      </w:rPr>
    </w:pPr>
    <w:r w:rsidRPr="004401C3">
      <w:rPr>
        <w:rFonts w:ascii="Helvetica" w:eastAsia="Calibri" w:hAnsi="Helvetica"/>
        <w:sz w:val="14"/>
        <w:szCs w:val="14"/>
        <w:lang w:eastAsia="en-US"/>
      </w:rPr>
      <w:t xml:space="preserve">T: </w:t>
    </w:r>
    <w:r w:rsidRPr="004401C3">
      <w:rPr>
        <w:rFonts w:ascii="Helvetica" w:eastAsia="Calibri" w:hAnsi="Helvetica"/>
        <w:b/>
        <w:sz w:val="14"/>
        <w:szCs w:val="14"/>
        <w:lang w:eastAsia="en-US"/>
      </w:rPr>
      <w:t>943 015562/5496</w:t>
    </w:r>
  </w:p>
  <w:p w:rsidR="004401C3" w:rsidRDefault="004401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D3" w:rsidRDefault="00F133D3" w:rsidP="004401C3">
      <w:r>
        <w:separator/>
      </w:r>
    </w:p>
  </w:footnote>
  <w:footnote w:type="continuationSeparator" w:id="0">
    <w:p w:rsidR="00F133D3" w:rsidRDefault="00F133D3" w:rsidP="0044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C3" w:rsidRDefault="004401C3">
    <w:pPr>
      <w:pStyle w:val="Encabezado"/>
    </w:pPr>
    <w:r w:rsidRPr="00604CD4">
      <w:rPr>
        <w:noProof/>
      </w:rPr>
      <w:drawing>
        <wp:inline distT="0" distB="0" distL="0" distR="0">
          <wp:extent cx="2449195" cy="457200"/>
          <wp:effectExtent l="0" t="0" r="8255" b="0"/>
          <wp:docPr id="1" name="Imagen 1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acultad Educacion Filosofia Antropologia_Gipuzkoa_bilingue_positivo_alta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C3"/>
    <w:rsid w:val="00164E11"/>
    <w:rsid w:val="001741E6"/>
    <w:rsid w:val="002D0B0C"/>
    <w:rsid w:val="003D5FFE"/>
    <w:rsid w:val="004401C3"/>
    <w:rsid w:val="00705FB0"/>
    <w:rsid w:val="0073523A"/>
    <w:rsid w:val="00922AB7"/>
    <w:rsid w:val="00E87795"/>
    <w:rsid w:val="00F133D3"/>
    <w:rsid w:val="00F2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533A2-19EC-470B-8EE1-3992D9F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1C3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rsid w:val="004401C3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401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1C3"/>
    <w:rPr>
      <w:rFonts w:ascii="Cambria" w:eastAsia="Times New Roman" w:hAnsi="Cambri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401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1C3"/>
    <w:rPr>
      <w:rFonts w:ascii="Cambria" w:eastAsia="Times New Roman" w:hAnsi="Cambri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GAMBOA RUIZ DE EGUILAZ</dc:creator>
  <cp:keywords/>
  <dc:description/>
  <cp:lastModifiedBy>ESTIBALIZ AMENABARRO</cp:lastModifiedBy>
  <cp:revision>2</cp:revision>
  <dcterms:created xsi:type="dcterms:W3CDTF">2025-12-17T07:39:00Z</dcterms:created>
  <dcterms:modified xsi:type="dcterms:W3CDTF">2025-12-17T07:39:00Z</dcterms:modified>
</cp:coreProperties>
</file>